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B2B" w:rsidRPr="00CA4E35" w:rsidRDefault="00CA4E35" w:rsidP="001D449B">
      <w:pPr>
        <w:spacing w:after="0" w:line="0" w:lineRule="atLeast"/>
        <w:jc w:val="both"/>
        <w:rPr>
          <w:rFonts w:ascii="Verdana" w:hAnsi="Verdana" w:cs="Times New Roman"/>
          <w:b/>
          <w:sz w:val="24"/>
          <w:szCs w:val="16"/>
          <w:lang w:val="en-US"/>
        </w:rPr>
      </w:pPr>
      <w:r w:rsidRPr="00CA4E35">
        <w:rPr>
          <w:rFonts w:ascii="Verdana" w:hAnsi="Verdana" w:cs="Times New Roman"/>
          <w:b/>
          <w:sz w:val="24"/>
          <w:szCs w:val="16"/>
          <w:lang w:val="en-US"/>
        </w:rPr>
        <w:t xml:space="preserve">Difficulties of Teachers in Handling Learners </w:t>
      </w:r>
      <w:r w:rsidR="00025C49">
        <w:rPr>
          <w:rFonts w:ascii="Verdana" w:hAnsi="Verdana" w:cs="Times New Roman"/>
          <w:b/>
          <w:sz w:val="24"/>
          <w:szCs w:val="16"/>
          <w:lang w:val="en-US"/>
        </w:rPr>
        <w:t>a</w:t>
      </w:r>
      <w:r w:rsidRPr="00CA4E35">
        <w:rPr>
          <w:rFonts w:ascii="Verdana" w:hAnsi="Verdana" w:cs="Times New Roman"/>
          <w:b/>
          <w:sz w:val="24"/>
          <w:szCs w:val="16"/>
          <w:lang w:val="en-US"/>
        </w:rPr>
        <w:t>t Risk of Dropping Out</w:t>
      </w:r>
    </w:p>
    <w:p w:rsidR="0085437C" w:rsidRPr="0085437C" w:rsidRDefault="0085437C" w:rsidP="001D449B">
      <w:pPr>
        <w:spacing w:after="0" w:line="0" w:lineRule="atLeast"/>
        <w:jc w:val="both"/>
        <w:rPr>
          <w:rFonts w:ascii="Verdana" w:hAnsi="Verdana" w:cs="Times New Roman"/>
          <w:b/>
          <w:sz w:val="16"/>
          <w:szCs w:val="16"/>
          <w:lang w:val="en-US"/>
        </w:rPr>
      </w:pPr>
    </w:p>
    <w:p w:rsidR="003D5B2B" w:rsidRPr="0085437C" w:rsidRDefault="00CA4E35" w:rsidP="00F344A8">
      <w:pPr>
        <w:spacing w:after="0" w:line="0" w:lineRule="atLeast"/>
        <w:rPr>
          <w:rFonts w:ascii="Verdana" w:hAnsi="Verdana" w:cs="Times New Roman"/>
          <w:b/>
          <w:sz w:val="16"/>
          <w:szCs w:val="16"/>
          <w:lang w:val="en-US"/>
        </w:rPr>
      </w:pPr>
      <w:r>
        <w:rPr>
          <w:rFonts w:ascii="Verdana" w:hAnsi="Verdana" w:cs="Times New Roman"/>
          <w:b/>
          <w:sz w:val="16"/>
          <w:szCs w:val="16"/>
          <w:lang w:val="en-US"/>
        </w:rPr>
        <w:t xml:space="preserve">DOI: </w:t>
      </w:r>
      <w:hyperlink r:id="rId7" w:history="1">
        <w:r w:rsidR="00F344A8" w:rsidRPr="00F344A8">
          <w:rPr>
            <w:rStyle w:val="Hyperlink"/>
            <w:rFonts w:ascii="Verdana" w:hAnsi="Verdana" w:cs="Times New Roman"/>
            <w:sz w:val="16"/>
            <w:szCs w:val="16"/>
            <w:lang w:val="en-US"/>
          </w:rPr>
          <w:t>https://doi.org/10.5281/zenodo.11413956</w:t>
        </w:r>
      </w:hyperlink>
      <w:r w:rsidR="00F344A8">
        <w:rPr>
          <w:rFonts w:ascii="Verdana" w:hAnsi="Verdana" w:cs="Times New Roman"/>
          <w:b/>
          <w:sz w:val="16"/>
          <w:szCs w:val="16"/>
          <w:lang w:val="en-US"/>
        </w:rPr>
        <w:t xml:space="preserve"> </w:t>
      </w:r>
      <w:r>
        <w:rPr>
          <w:rFonts w:ascii="Verdana" w:hAnsi="Verdana" w:cs="Times New Roman"/>
          <w:b/>
          <w:sz w:val="16"/>
          <w:szCs w:val="16"/>
          <w:lang w:val="en-US"/>
        </w:rPr>
        <w:br/>
      </w:r>
      <w:r>
        <w:rPr>
          <w:rFonts w:ascii="Verdana" w:hAnsi="Verdana" w:cs="Times New Roman"/>
          <w:b/>
          <w:sz w:val="16"/>
          <w:szCs w:val="16"/>
          <w:lang w:val="en-US"/>
        </w:rPr>
        <w:br/>
      </w:r>
      <w:r w:rsidR="00B70991" w:rsidRPr="0085437C">
        <w:rPr>
          <w:rFonts w:ascii="Verdana" w:hAnsi="Verdana" w:cs="Times New Roman"/>
          <w:b/>
          <w:sz w:val="16"/>
          <w:szCs w:val="16"/>
          <w:lang w:val="en-US"/>
        </w:rPr>
        <w:t xml:space="preserve">Jessica R. </w:t>
      </w:r>
      <w:proofErr w:type="spellStart"/>
      <w:r w:rsidR="00B70991" w:rsidRPr="0085437C">
        <w:rPr>
          <w:rFonts w:ascii="Verdana" w:hAnsi="Verdana" w:cs="Times New Roman"/>
          <w:b/>
          <w:sz w:val="16"/>
          <w:szCs w:val="16"/>
          <w:lang w:val="en-US"/>
        </w:rPr>
        <w:t>Melmida</w:t>
      </w:r>
      <w:proofErr w:type="spellEnd"/>
    </w:p>
    <w:p w:rsidR="0085437C" w:rsidRDefault="00B70991" w:rsidP="001D449B">
      <w:pPr>
        <w:spacing w:after="0" w:line="0" w:lineRule="atLeast"/>
        <w:jc w:val="both"/>
        <w:rPr>
          <w:rFonts w:ascii="Verdana" w:hAnsi="Verdana" w:cs="Times New Roman"/>
          <w:bCs/>
          <w:sz w:val="16"/>
          <w:szCs w:val="16"/>
        </w:rPr>
      </w:pPr>
      <w:r w:rsidRPr="0085437C">
        <w:rPr>
          <w:rFonts w:ascii="Verdana" w:hAnsi="Verdana" w:cs="Times New Roman"/>
          <w:bCs/>
          <w:sz w:val="16"/>
          <w:szCs w:val="16"/>
        </w:rPr>
        <w:t xml:space="preserve">Teacher, Corazon L. </w:t>
      </w:r>
      <w:proofErr w:type="spellStart"/>
      <w:r w:rsidRPr="0085437C">
        <w:rPr>
          <w:rFonts w:ascii="Verdana" w:hAnsi="Verdana" w:cs="Times New Roman"/>
          <w:bCs/>
          <w:sz w:val="16"/>
          <w:szCs w:val="16"/>
        </w:rPr>
        <w:t>Montelibano</w:t>
      </w:r>
      <w:proofErr w:type="spellEnd"/>
      <w:r w:rsidRPr="0085437C">
        <w:rPr>
          <w:rFonts w:ascii="Verdana" w:hAnsi="Verdana" w:cs="Times New Roman"/>
          <w:bCs/>
          <w:sz w:val="16"/>
          <w:szCs w:val="16"/>
        </w:rPr>
        <w:t xml:space="preserve"> </w:t>
      </w:r>
      <w:proofErr w:type="spellStart"/>
      <w:r w:rsidRPr="0085437C">
        <w:rPr>
          <w:rFonts w:ascii="Verdana" w:hAnsi="Verdana" w:cs="Times New Roman"/>
          <w:bCs/>
          <w:sz w:val="16"/>
          <w:szCs w:val="16"/>
        </w:rPr>
        <w:t>Elem.School</w:t>
      </w:r>
      <w:proofErr w:type="spellEnd"/>
      <w:r w:rsidR="0085437C">
        <w:rPr>
          <w:rFonts w:ascii="Verdana" w:hAnsi="Verdana" w:cs="Times New Roman"/>
          <w:bCs/>
          <w:sz w:val="16"/>
          <w:szCs w:val="16"/>
        </w:rPr>
        <w:t xml:space="preserve">, </w:t>
      </w:r>
      <w:r w:rsidRPr="0085437C">
        <w:rPr>
          <w:rFonts w:ascii="Verdana" w:hAnsi="Verdana" w:cs="Times New Roman"/>
          <w:bCs/>
          <w:sz w:val="16"/>
          <w:szCs w:val="16"/>
        </w:rPr>
        <w:t>Bacolod City, Philippines</w:t>
      </w:r>
    </w:p>
    <w:p w:rsidR="003D5B2B" w:rsidRPr="0085437C" w:rsidRDefault="0085437C" w:rsidP="001D449B">
      <w:pPr>
        <w:spacing w:after="0" w:line="0" w:lineRule="atLeast"/>
        <w:jc w:val="both"/>
        <w:rPr>
          <w:rFonts w:ascii="Verdana" w:hAnsi="Verdana" w:cs="Times New Roman"/>
          <w:bCs/>
          <w:sz w:val="16"/>
          <w:szCs w:val="16"/>
        </w:rPr>
      </w:pPr>
      <w:r w:rsidRPr="00347694">
        <w:rPr>
          <w:rFonts w:ascii="Verdana" w:eastAsia="Verdana" w:hAnsi="Verdana" w:cs="Verdana"/>
          <w:color w:val="0000FF"/>
          <w:sz w:val="16"/>
          <w:szCs w:val="16"/>
          <w:u w:val="single"/>
        </w:rPr>
        <w:t>https</w:t>
      </w:r>
      <w:r>
        <w:rPr>
          <w:rFonts w:ascii="Verdana" w:eastAsia="Verdana" w:hAnsi="Verdana" w:cs="Verdana"/>
          <w:color w:val="0000FF"/>
          <w:sz w:val="16"/>
          <w:szCs w:val="16"/>
          <w:u w:val="single"/>
        </w:rPr>
        <w:t>://orcid.org/0009-0005-2315-4699</w:t>
      </w:r>
      <w:r w:rsidRPr="00347694">
        <w:rPr>
          <w:rFonts w:ascii="Verdana" w:eastAsia="Verdana" w:hAnsi="Verdana" w:cs="Verdana"/>
          <w:sz w:val="16"/>
          <w:szCs w:val="16"/>
        </w:rPr>
        <w:t xml:space="preserve"> | </w:t>
      </w:r>
      <w:hyperlink r:id="rId8" w:history="1">
        <w:r w:rsidR="00B70991" w:rsidRPr="0085437C">
          <w:rPr>
            <w:rStyle w:val="Hyperlink"/>
            <w:rFonts w:ascii="Verdana" w:hAnsi="Verdana" w:cs="Times New Roman"/>
            <w:bCs/>
            <w:sz w:val="16"/>
            <w:szCs w:val="16"/>
          </w:rPr>
          <w:t>melmida.800605@wnu.sti.edu.ph</w:t>
        </w:r>
      </w:hyperlink>
    </w:p>
    <w:p w:rsidR="003D5B2B" w:rsidRPr="0085437C" w:rsidRDefault="003D5B2B" w:rsidP="001D449B">
      <w:pPr>
        <w:spacing w:after="0" w:line="0" w:lineRule="atLeast"/>
        <w:jc w:val="both"/>
        <w:rPr>
          <w:rFonts w:ascii="Verdana" w:hAnsi="Verdana" w:cs="Times New Roman"/>
          <w:b/>
          <w:sz w:val="16"/>
          <w:szCs w:val="16"/>
          <w:lang w:val="en-US"/>
        </w:rPr>
      </w:pPr>
    </w:p>
    <w:p w:rsidR="0085437C" w:rsidRDefault="0085437C" w:rsidP="001D449B">
      <w:pPr>
        <w:spacing w:after="0" w:line="0" w:lineRule="atLeast"/>
        <w:jc w:val="both"/>
        <w:rPr>
          <w:rFonts w:ascii="Verdana" w:hAnsi="Verdana" w:cs="Times New Roman"/>
          <w:bCs/>
          <w:sz w:val="16"/>
          <w:szCs w:val="16"/>
        </w:rPr>
      </w:pPr>
      <w:r>
        <w:rPr>
          <w:rFonts w:ascii="Verdana" w:hAnsi="Verdana" w:cs="Times New Roman"/>
          <w:b/>
          <w:bCs/>
          <w:sz w:val="16"/>
          <w:szCs w:val="16"/>
        </w:rPr>
        <w:t xml:space="preserve">Dr. </w:t>
      </w:r>
      <w:r w:rsidR="00B70991" w:rsidRPr="0085437C">
        <w:rPr>
          <w:rFonts w:ascii="Verdana" w:hAnsi="Verdana" w:cs="Times New Roman"/>
          <w:b/>
          <w:bCs/>
          <w:sz w:val="16"/>
          <w:szCs w:val="16"/>
        </w:rPr>
        <w:t xml:space="preserve">Rey T. </w:t>
      </w:r>
      <w:proofErr w:type="spellStart"/>
      <w:r w:rsidR="00B70991" w:rsidRPr="0085437C">
        <w:rPr>
          <w:rFonts w:ascii="Verdana" w:hAnsi="Verdana" w:cs="Times New Roman"/>
          <w:b/>
          <w:bCs/>
          <w:sz w:val="16"/>
          <w:szCs w:val="16"/>
        </w:rPr>
        <w:t>Eslabon</w:t>
      </w:r>
      <w:proofErr w:type="spellEnd"/>
      <w:r w:rsidR="00B70991" w:rsidRPr="0085437C">
        <w:rPr>
          <w:rFonts w:ascii="Verdana" w:hAnsi="Verdana" w:cs="Times New Roman"/>
          <w:bCs/>
          <w:sz w:val="16"/>
          <w:szCs w:val="16"/>
        </w:rPr>
        <w:t xml:space="preserve"> </w:t>
      </w:r>
    </w:p>
    <w:p w:rsidR="003D5B2B" w:rsidRPr="0085437C" w:rsidRDefault="0085437C" w:rsidP="001D449B">
      <w:pPr>
        <w:spacing w:after="0" w:line="0" w:lineRule="atLeast"/>
        <w:jc w:val="both"/>
        <w:rPr>
          <w:rFonts w:ascii="Verdana" w:hAnsi="Verdana" w:cs="Times New Roman"/>
          <w:bCs/>
          <w:sz w:val="16"/>
          <w:szCs w:val="16"/>
        </w:rPr>
      </w:pPr>
      <w:r w:rsidRPr="0085437C">
        <w:rPr>
          <w:rFonts w:ascii="Verdana" w:hAnsi="Verdana" w:cs="Times New Roman"/>
          <w:bCs/>
          <w:sz w:val="16"/>
          <w:szCs w:val="16"/>
        </w:rPr>
        <w:t>Assistant Vice President for Academic Affairs</w:t>
      </w:r>
      <w:r>
        <w:rPr>
          <w:rFonts w:ascii="Verdana" w:hAnsi="Verdana" w:cs="Times New Roman"/>
          <w:bCs/>
          <w:sz w:val="16"/>
          <w:szCs w:val="16"/>
        </w:rPr>
        <w:t xml:space="preserve">, </w:t>
      </w:r>
      <w:r w:rsidRPr="0085437C">
        <w:rPr>
          <w:rFonts w:ascii="Verdana" w:hAnsi="Verdana" w:cs="Times New Roman"/>
          <w:bCs/>
          <w:sz w:val="16"/>
          <w:szCs w:val="16"/>
        </w:rPr>
        <w:t>STI West Negros University</w:t>
      </w:r>
      <w:r>
        <w:rPr>
          <w:rFonts w:ascii="Verdana" w:hAnsi="Verdana" w:cs="Times New Roman"/>
          <w:bCs/>
          <w:sz w:val="16"/>
          <w:szCs w:val="16"/>
        </w:rPr>
        <w:t xml:space="preserve">, </w:t>
      </w:r>
      <w:r w:rsidRPr="0085437C">
        <w:rPr>
          <w:rFonts w:ascii="Verdana" w:hAnsi="Verdana" w:cs="Times New Roman"/>
          <w:bCs/>
          <w:sz w:val="16"/>
          <w:szCs w:val="16"/>
        </w:rPr>
        <w:t>Bacolod City, Philippines</w:t>
      </w:r>
    </w:p>
    <w:p w:rsidR="0085437C" w:rsidRPr="0085437C" w:rsidRDefault="0085437C" w:rsidP="001D449B">
      <w:pPr>
        <w:spacing w:after="0" w:line="0" w:lineRule="atLeast"/>
        <w:jc w:val="both"/>
        <w:rPr>
          <w:rFonts w:ascii="Verdana" w:hAnsi="Verdana" w:cs="Times New Roman"/>
          <w:bCs/>
          <w:sz w:val="16"/>
          <w:szCs w:val="16"/>
        </w:rPr>
      </w:pPr>
      <w:r w:rsidRPr="00347694">
        <w:rPr>
          <w:rFonts w:ascii="Verdana" w:eastAsia="Verdana" w:hAnsi="Verdana" w:cs="Verdana"/>
          <w:color w:val="0000FF"/>
          <w:sz w:val="16"/>
          <w:szCs w:val="16"/>
          <w:u w:val="single"/>
        </w:rPr>
        <w:t>https</w:t>
      </w:r>
      <w:r>
        <w:rPr>
          <w:rFonts w:ascii="Verdana" w:eastAsia="Verdana" w:hAnsi="Verdana" w:cs="Verdana"/>
          <w:color w:val="0000FF"/>
          <w:sz w:val="16"/>
          <w:szCs w:val="16"/>
          <w:u w:val="single"/>
        </w:rPr>
        <w:t>://orcid.org/0009-0005-5206-3243</w:t>
      </w:r>
      <w:r w:rsidRPr="00347694">
        <w:rPr>
          <w:rFonts w:ascii="Verdana" w:eastAsia="Verdana" w:hAnsi="Verdana" w:cs="Verdana"/>
          <w:sz w:val="16"/>
          <w:szCs w:val="16"/>
        </w:rPr>
        <w:t xml:space="preserve"> |</w:t>
      </w:r>
      <w:r>
        <w:rPr>
          <w:rFonts w:ascii="Verdana" w:eastAsia="Verdana" w:hAnsi="Verdana" w:cs="Verdana"/>
          <w:sz w:val="16"/>
          <w:szCs w:val="16"/>
        </w:rPr>
        <w:t xml:space="preserve"> </w:t>
      </w:r>
      <w:hyperlink r:id="rId9" w:history="1">
        <w:r w:rsidRPr="0085437C">
          <w:rPr>
            <w:rStyle w:val="Hyperlink"/>
            <w:rFonts w:ascii="Verdana" w:hAnsi="Verdana" w:cs="Times New Roman"/>
            <w:bCs/>
            <w:sz w:val="16"/>
            <w:szCs w:val="16"/>
          </w:rPr>
          <w:t>rey.eslabon@wnu.sti.edu</w:t>
        </w:r>
      </w:hyperlink>
    </w:p>
    <w:p w:rsidR="003D5B2B" w:rsidRDefault="003D5B2B" w:rsidP="001D449B">
      <w:pPr>
        <w:spacing w:after="0" w:line="0" w:lineRule="atLeast"/>
        <w:jc w:val="both"/>
        <w:rPr>
          <w:rFonts w:ascii="Verdana" w:hAnsi="Verdana" w:cs="Times New Roman"/>
          <w:b/>
          <w:sz w:val="16"/>
          <w:szCs w:val="16"/>
          <w:lang w:val="en-US"/>
        </w:rPr>
      </w:pPr>
    </w:p>
    <w:p w:rsidR="0085437C" w:rsidRPr="0085437C" w:rsidRDefault="0085437C" w:rsidP="001D449B">
      <w:pPr>
        <w:spacing w:after="0" w:line="0" w:lineRule="atLeast"/>
        <w:jc w:val="both"/>
        <w:rPr>
          <w:rFonts w:ascii="Verdana" w:hAnsi="Verdana" w:cs="Times New Roman"/>
          <w:b/>
          <w:sz w:val="16"/>
          <w:szCs w:val="16"/>
          <w:lang w:val="en-US"/>
        </w:rPr>
      </w:pPr>
    </w:p>
    <w:p w:rsidR="00B70991" w:rsidRDefault="00B70991" w:rsidP="001D449B">
      <w:pPr>
        <w:shd w:val="clear" w:color="auto" w:fill="F2F2F2" w:themeFill="background1" w:themeFillShade="F2"/>
        <w:spacing w:after="0" w:line="0" w:lineRule="atLeast"/>
        <w:jc w:val="both"/>
        <w:rPr>
          <w:rFonts w:ascii="Verdana" w:hAnsi="Verdana" w:cs="Times New Roman"/>
          <w:b/>
          <w:bCs/>
          <w:sz w:val="16"/>
          <w:szCs w:val="16"/>
        </w:rPr>
      </w:pPr>
      <w:r w:rsidRPr="0085437C">
        <w:rPr>
          <w:rFonts w:ascii="Verdana" w:hAnsi="Verdana" w:cs="Times New Roman"/>
          <w:b/>
          <w:bCs/>
          <w:sz w:val="16"/>
          <w:szCs w:val="16"/>
        </w:rPr>
        <w:t>Abstr</w:t>
      </w:r>
      <w:r w:rsidR="0085437C">
        <w:rPr>
          <w:rFonts w:ascii="Verdana" w:hAnsi="Verdana" w:cs="Times New Roman"/>
          <w:b/>
          <w:bCs/>
          <w:sz w:val="16"/>
          <w:szCs w:val="16"/>
        </w:rPr>
        <w:t>act:</w:t>
      </w:r>
    </w:p>
    <w:p w:rsidR="001D449B" w:rsidRDefault="001D449B" w:rsidP="001D449B">
      <w:pPr>
        <w:shd w:val="clear" w:color="auto" w:fill="F2F2F2" w:themeFill="background1" w:themeFillShade="F2"/>
        <w:spacing w:after="0" w:line="0" w:lineRule="atLeast"/>
        <w:jc w:val="both"/>
        <w:rPr>
          <w:rFonts w:ascii="Verdana" w:hAnsi="Verdana" w:cs="Times New Roman"/>
          <w:b/>
          <w:sz w:val="16"/>
          <w:szCs w:val="16"/>
          <w:lang w:val="en-US"/>
        </w:rPr>
      </w:pPr>
    </w:p>
    <w:p w:rsidR="003D5B2B" w:rsidRPr="00B70991" w:rsidRDefault="00B70991" w:rsidP="001D449B">
      <w:pPr>
        <w:shd w:val="clear" w:color="auto" w:fill="F2F2F2" w:themeFill="background1" w:themeFillShade="F2"/>
        <w:spacing w:after="0" w:line="0" w:lineRule="atLeast"/>
        <w:jc w:val="both"/>
        <w:rPr>
          <w:rFonts w:ascii="Verdana" w:hAnsi="Verdana" w:cs="Times New Roman"/>
          <w:b/>
          <w:sz w:val="16"/>
          <w:szCs w:val="16"/>
          <w:lang w:val="en-US"/>
        </w:rPr>
      </w:pPr>
      <w:r w:rsidRPr="0085437C">
        <w:rPr>
          <w:rFonts w:ascii="Verdana" w:hAnsi="Verdana" w:cs="Times New Roman"/>
          <w:sz w:val="16"/>
          <w:szCs w:val="16"/>
        </w:rPr>
        <w:t xml:space="preserve">This research aimed to determine the level of difficulties of teachers in handling learners at risk of dropping out in Public Elementary Schools in a District under a medium-sized School Division of Bacolod City for School Year 2023-2024 which will be the basis for the development of an intervention program. Data needed for this descriptive study was collected from 123 public elementary school teachers using a self-made data-gathering instrument that passed stringent tests of validity and reliability. The ensuing analysis found that most respondents belonged to the younger group, had higher educational backgrounds, taught in the lower grade level (Key Stage 1), and belonged to the lower-income group and lower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Subsequent analysis showed a moderate level of difficulties of teachers in handling learners at risk of dropping out. Meanwhile, a significant difference was found in motivation in attending the class, learner's attitude, parental/family support, and social factors when grouped according to age, highest educational attainment, grade level, average family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This means that teachers face a myriad of difficulties in their profession, from heavy workloads and limited resources to diverse student needs and emotional tolls, especially in handling at-risk learners, which may affect their teaching profession, motivation, and students' participation in school. Despite these challenges, teachers demonstrate remarkable resilience and dedication in their commitment to educating and empowering the next generation. </w:t>
      </w:r>
    </w:p>
    <w:p w:rsidR="001D449B" w:rsidRDefault="001D449B" w:rsidP="001D449B">
      <w:pPr>
        <w:shd w:val="clear" w:color="auto" w:fill="F2F2F2" w:themeFill="background1" w:themeFillShade="F2"/>
        <w:spacing w:after="0" w:line="0" w:lineRule="atLeast"/>
        <w:jc w:val="both"/>
        <w:rPr>
          <w:rFonts w:ascii="Verdana" w:hAnsi="Verdana" w:cs="Times New Roman"/>
          <w:b/>
          <w:sz w:val="16"/>
          <w:szCs w:val="16"/>
        </w:rPr>
      </w:pPr>
    </w:p>
    <w:p w:rsidR="00B70991" w:rsidRDefault="00B70991" w:rsidP="001D449B">
      <w:pPr>
        <w:shd w:val="clear" w:color="auto" w:fill="F2F2F2" w:themeFill="background1" w:themeFillShade="F2"/>
        <w:spacing w:after="0" w:line="0" w:lineRule="atLeast"/>
        <w:jc w:val="both"/>
        <w:rPr>
          <w:rFonts w:ascii="Verdana" w:hAnsi="Verdana" w:cs="Times New Roman"/>
          <w:b/>
          <w:sz w:val="16"/>
          <w:szCs w:val="16"/>
        </w:rPr>
      </w:pPr>
      <w:r w:rsidRPr="00B70991">
        <w:rPr>
          <w:rFonts w:ascii="Verdana" w:hAnsi="Verdana" w:cs="Times New Roman"/>
          <w:b/>
          <w:sz w:val="16"/>
          <w:szCs w:val="16"/>
        </w:rPr>
        <w:t>Keywords:</w:t>
      </w:r>
      <w:r>
        <w:rPr>
          <w:rFonts w:ascii="Verdana" w:hAnsi="Verdana" w:cs="Times New Roman"/>
          <w:b/>
          <w:sz w:val="16"/>
          <w:szCs w:val="16"/>
        </w:rPr>
        <w:t xml:space="preserve"> </w:t>
      </w:r>
      <w:r w:rsidRPr="00B70991">
        <w:rPr>
          <w:rFonts w:ascii="Verdana" w:hAnsi="Verdana" w:cs="Times New Roman"/>
          <w:sz w:val="16"/>
          <w:szCs w:val="16"/>
        </w:rPr>
        <w:t>Challenges, Difficulties, Teachers, Students at Risk</w:t>
      </w:r>
    </w:p>
    <w:p w:rsidR="00B70991" w:rsidRPr="00B70991" w:rsidRDefault="00B70991" w:rsidP="001D449B">
      <w:pPr>
        <w:spacing w:after="0" w:line="0" w:lineRule="atLeast"/>
        <w:jc w:val="both"/>
        <w:rPr>
          <w:rFonts w:ascii="Verdana" w:hAnsi="Verdana" w:cs="Times New Roman"/>
          <w:b/>
          <w:sz w:val="16"/>
          <w:szCs w:val="16"/>
        </w:rPr>
      </w:pPr>
    </w:p>
    <w:p w:rsidR="003D5B2B"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Introduction</w:t>
      </w:r>
      <w:r>
        <w:rPr>
          <w:rFonts w:ascii="Verdana" w:hAnsi="Verdana" w:cs="Times New Roman"/>
          <w:b/>
          <w:bCs/>
          <w:sz w:val="16"/>
          <w:szCs w:val="16"/>
          <w:lang w:val="en-US"/>
        </w:rPr>
        <w:t>:</w:t>
      </w:r>
    </w:p>
    <w:p w:rsidR="00B70991" w:rsidRPr="0085437C" w:rsidRDefault="00B70991" w:rsidP="001D449B">
      <w:pPr>
        <w:spacing w:after="0" w:line="0" w:lineRule="atLeast"/>
        <w:jc w:val="both"/>
        <w:rPr>
          <w:rFonts w:ascii="Verdana" w:hAnsi="Verdana" w:cs="Times New Roman"/>
          <w:b/>
          <w:bCs/>
          <w:sz w:val="16"/>
          <w:szCs w:val="16"/>
          <w:lang w:val="en-US"/>
        </w:rPr>
      </w:pPr>
    </w:p>
    <w:p w:rsidR="003D5B2B"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Nature of the Problem</w:t>
      </w:r>
    </w:p>
    <w:p w:rsidR="001D449B" w:rsidRDefault="001D449B" w:rsidP="001D449B">
      <w:pPr>
        <w:spacing w:after="0" w:line="0" w:lineRule="atLeast"/>
        <w:jc w:val="both"/>
        <w:rPr>
          <w:rFonts w:ascii="Verdana" w:hAnsi="Verdana" w:cs="Times New Roman"/>
          <w:b/>
          <w:bCs/>
          <w:sz w:val="16"/>
          <w:szCs w:val="16"/>
          <w:lang w:val="en-US"/>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Teachers play an essential role in creating an environment that fosters student success and positive behavior. </w:t>
      </w:r>
      <w:r w:rsidRPr="0085437C">
        <w:rPr>
          <w:rFonts w:ascii="Verdana" w:hAnsi="Verdana" w:cs="Times New Roman"/>
          <w:sz w:val="16"/>
          <w:szCs w:val="16"/>
          <w:lang w:val="en-US"/>
        </w:rPr>
        <w:t xml:space="preserve">However, most </w:t>
      </w:r>
      <w:r w:rsidRPr="0085437C">
        <w:rPr>
          <w:rFonts w:ascii="Verdana" w:hAnsi="Verdana" w:cs="Times New Roman"/>
          <w:sz w:val="16"/>
          <w:szCs w:val="16"/>
        </w:rPr>
        <w:t>teachers</w:t>
      </w:r>
      <w:r w:rsidRPr="0085437C">
        <w:rPr>
          <w:rFonts w:ascii="Verdana" w:hAnsi="Verdana" w:cs="Times New Roman"/>
          <w:sz w:val="16"/>
          <w:szCs w:val="16"/>
          <w:lang w:val="en-US"/>
        </w:rPr>
        <w:t xml:space="preserve"> will eventually have to deal with the difficulty of instructing students who</w:t>
      </w:r>
      <w:r w:rsidRPr="0085437C">
        <w:rPr>
          <w:rFonts w:ascii="Verdana" w:hAnsi="Verdana" w:cs="Times New Roman"/>
          <w:sz w:val="16"/>
          <w:szCs w:val="16"/>
        </w:rPr>
        <w:t xml:space="preserve"> have a higher probability of failing academically or dropping out of school, which requires alternative approaches to education (Burleigh,2019).</w:t>
      </w:r>
    </w:p>
    <w:p w:rsidR="001D449B" w:rsidRPr="0085437C"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Philippines currently has the highest dropout rates among all ASEAN countries. According to Basic Education Philippine Statistics, the elementary level, including private and public schools, had a leave rate of 0.23 percent in 2018-2019, while the school leaver rate for 2019-2020 was 0.62 percent. One of the primary programs designed to increase participation rate among learners is the DORP (DROPOUT REDUCTION PROGRAM), institutionalized by DepEd through (</w:t>
      </w:r>
      <w:bookmarkStart w:id="0" w:name="_Hlk168109301"/>
      <w:r w:rsidRPr="0085437C">
        <w:rPr>
          <w:rFonts w:ascii="Verdana" w:hAnsi="Verdana" w:cs="Times New Roman"/>
          <w:sz w:val="16"/>
          <w:szCs w:val="16"/>
        </w:rPr>
        <w:t>DepEd Order No. 74, s. of 2010</w:t>
      </w:r>
      <w:bookmarkEnd w:id="0"/>
      <w:r w:rsidRPr="0085437C">
        <w:rPr>
          <w:rFonts w:ascii="Verdana" w:hAnsi="Verdana" w:cs="Times New Roman"/>
          <w:sz w:val="16"/>
          <w:szCs w:val="16"/>
        </w:rPr>
        <w:t xml:space="preserve">), which mandates the schools and division offices to conduct identification of learners who are most likely to drop out to design pertinent intervention programs. </w:t>
      </w:r>
    </w:p>
    <w:p w:rsidR="001D449B" w:rsidRPr="0085437C"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 </w:t>
      </w:r>
      <w:proofErr w:type="spellStart"/>
      <w:r w:rsidRPr="0085437C">
        <w:rPr>
          <w:rFonts w:ascii="Verdana" w:hAnsi="Verdana" w:cs="Times New Roman"/>
          <w:sz w:val="16"/>
          <w:szCs w:val="16"/>
        </w:rPr>
        <w:t>Parimala</w:t>
      </w:r>
      <w:proofErr w:type="spellEnd"/>
      <w:r w:rsidRPr="0085437C">
        <w:rPr>
          <w:rFonts w:ascii="Verdana" w:hAnsi="Verdana" w:cs="Times New Roman"/>
          <w:sz w:val="16"/>
          <w:szCs w:val="16"/>
        </w:rPr>
        <w:t xml:space="preserve"> (2019) believed that the big challenge for any teacher when attending class lies in understanding the different learning abilities of the students as how he motivates, guides, and encourages the students when they underperform, lose their focus, and are distracted due to various circumstances. James (2018) explained that positive professional attitudes of teachers concerning their teaching job would go a long way in bringing about positive performance of the students in the classroom while negative attitudes demonstrated by teachers in the discharge of their responsibilities may mar students’ academic performance.</w:t>
      </w:r>
    </w:p>
    <w:p w:rsidR="001D449B" w:rsidRPr="0085437C"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researcher found several factors that may eventually lead to a student dropping out of school, including the inability of some learners to meet expectations for their performance and a lack of motivation to continue. The researchers’ interest made her identify the obstacles they face when working with learners at risk of dropping out to keep them engaged and motivated. Therefore, a collaborative effort from educators, administrators, policymakers, and the community is required to create an educational environment conducive to student success and address the multifaceted challenges leading to dropout rates.</w:t>
      </w:r>
    </w:p>
    <w:p w:rsidR="001D449B" w:rsidRDefault="001D449B" w:rsidP="001D449B">
      <w:pPr>
        <w:spacing w:after="0" w:line="0" w:lineRule="atLeast"/>
        <w:jc w:val="both"/>
        <w:rPr>
          <w:rFonts w:ascii="Verdana" w:hAnsi="Verdana" w:cs="Times New Roman"/>
          <w:b/>
          <w:bCs/>
          <w:sz w:val="16"/>
          <w:szCs w:val="16"/>
          <w:lang w:val="en-US"/>
        </w:rPr>
      </w:pPr>
    </w:p>
    <w:p w:rsidR="003D5B2B" w:rsidRPr="0085437C"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Theoretical Framework</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color w:val="333333"/>
          <w:sz w:val="16"/>
          <w:szCs w:val="16"/>
          <w:shd w:val="clear" w:color="auto" w:fill="FFFFFF"/>
        </w:rPr>
      </w:pPr>
      <w:r w:rsidRPr="0085437C">
        <w:rPr>
          <w:rFonts w:ascii="Verdana" w:hAnsi="Verdana" w:cs="Times New Roman"/>
          <w:sz w:val="16"/>
          <w:szCs w:val="16"/>
        </w:rPr>
        <w:t xml:space="preserve">This study is anchored on David Perkin's Theory of Difficulty (2007), which accounts for the "harder part" of every job of people. Perkin emphasized mastering difficult skills and knowledge to get a tough job done. Perkin equally posited that it is much easier to resolve difficult situations if there is established knowledge of the domain. The threshold concept of this theory is like having a portal, opening a new and previously inaccessible way of thinking about something. </w:t>
      </w:r>
      <w:r w:rsidRPr="0085437C">
        <w:rPr>
          <w:rFonts w:ascii="Verdana" w:hAnsi="Verdana" w:cs="Times New Roman"/>
          <w:color w:val="333333"/>
          <w:sz w:val="16"/>
          <w:szCs w:val="16"/>
          <w:shd w:val="clear" w:color="auto" w:fill="FFFFFF"/>
        </w:rPr>
        <w:t> </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Tomlinson (2015) describes this concept as a robust theory of difficulty that finds the typical trouble spots for students in each subject area and provides a causal analysis of the reasons behind them to improve teaching and learning. Teachers' responses to recurrent difficulties need to be revised in everyday teaching. One not-uncommon reaction is to blame the learners' weaknesses and keep teaching the same way. An even more effective response would be to "teach harder," devoting more time and energy to solving problems without conducting a causal analysis of why they are problematic. The best method is to "teach smarter" using a causal analysis that has been improved through practice.</w:t>
      </w:r>
    </w:p>
    <w:p w:rsidR="001D449B"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This theory works best for this study because it accounts for the challenges or difficulties encountered by teachers in handling learners at Risk of Dropping Out. Within the framework of at-risk learners, it highlights the significance of information delivery that aligns with the learner's readiness, guarantees distinct learning goals, and offers suitable direction where educators may develop knowledge and approaches to better address the unique needs and challenges faced by at-risk students to foster a more inclusive and supportive educational environment for all.</w:t>
      </w:r>
    </w:p>
    <w:p w:rsidR="001D449B" w:rsidRPr="0085437C" w:rsidRDefault="001D449B" w:rsidP="001D449B">
      <w:pPr>
        <w:spacing w:after="0" w:line="0" w:lineRule="atLeast"/>
        <w:ind w:firstLine="720"/>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results of this study will significantly contribute to laying the groundwork for discussing the critical skills for implementation.</w:t>
      </w:r>
    </w:p>
    <w:p w:rsidR="001D449B" w:rsidRDefault="001D449B" w:rsidP="001D449B">
      <w:pPr>
        <w:spacing w:after="0" w:line="0" w:lineRule="atLeast"/>
        <w:jc w:val="both"/>
        <w:rPr>
          <w:rFonts w:ascii="Verdana" w:hAnsi="Verdana" w:cs="Times New Roman"/>
          <w:b/>
          <w:bCs/>
          <w:sz w:val="16"/>
          <w:szCs w:val="16"/>
          <w:lang w:val="en-US"/>
        </w:rPr>
      </w:pPr>
    </w:p>
    <w:p w:rsidR="003D5B2B"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 xml:space="preserve">Literature Review </w:t>
      </w:r>
    </w:p>
    <w:p w:rsidR="001D449B" w:rsidRDefault="001D449B" w:rsidP="001D449B">
      <w:pPr>
        <w:spacing w:after="0" w:line="0" w:lineRule="atLeast"/>
        <w:jc w:val="both"/>
        <w:rPr>
          <w:rFonts w:ascii="Verdana" w:hAnsi="Verdana" w:cs="Times New Roman"/>
          <w:b/>
          <w:bCs/>
          <w:sz w:val="16"/>
          <w:szCs w:val="16"/>
          <w:lang w:val="en-US"/>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 prominent factor contributing to students' school dropouts is poor teacher motivation as an explanation for teacher absenteeism, with poor remuneration emerging as teachers’ main reason for not attending school and/or class (O’Sullivan,2022). She explores using financial incentives, which have been sidelined within the education aid architecture, to improve teacher motivation, address teacher absenteeism, and improve learning.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Teachers are expected to be flexible and navigate their way out amid their workloads. To balance all these forces and work successfully, the teachers must have positive attitudes, which requires support mainly from the administrators and supervisors, and failure to which they suffer stress and burnout leads to less job satisfaction. They added that a hostile teaching environment, such as uncooperative and unfriendly learners, can contribute to the teachers' work challenges and lead to frustrations, stress, low-quality teaching, and, ultimately, low job satisfaction. Nevertheless, when the supervisor and the teachers relate well, and the supervisors' support and trust are assured, the quality of teaching and a rise in job satisfaction levels can be achieved (</w:t>
      </w:r>
      <w:proofErr w:type="spellStart"/>
      <w:r w:rsidRPr="0085437C">
        <w:rPr>
          <w:rFonts w:ascii="Verdana" w:hAnsi="Verdana" w:cs="Times New Roman"/>
          <w:sz w:val="16"/>
          <w:szCs w:val="16"/>
        </w:rPr>
        <w:t>Dornyei</w:t>
      </w:r>
      <w:proofErr w:type="spellEnd"/>
      <w:r w:rsidRPr="0085437C">
        <w:rPr>
          <w:rFonts w:ascii="Verdana" w:hAnsi="Verdana" w:cs="Times New Roman"/>
          <w:sz w:val="16"/>
          <w:szCs w:val="16"/>
        </w:rPr>
        <w:t xml:space="preserve"> &amp; Muir, 2019). </w:t>
      </w:r>
    </w:p>
    <w:p w:rsidR="001D449B" w:rsidRDefault="001D449B" w:rsidP="001D449B">
      <w:pPr>
        <w:spacing w:after="0" w:line="0" w:lineRule="atLeast"/>
        <w:jc w:val="both"/>
        <w:rPr>
          <w:rFonts w:ascii="Verdana" w:hAnsi="Verdana" w:cs="Times New Roman"/>
          <w:sz w:val="16"/>
          <w:szCs w:val="16"/>
        </w:rPr>
      </w:pPr>
      <w:bookmarkStart w:id="1" w:name="_Hlk163504911"/>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At-risk students need educators dedicated to their specific learning needs and knowledgeable about curriculum and instruction. Providing skilled educators for at-risk students helps to minimize the instructional challenges they may face in the classroom. Educators must not only be skilled but willing to provide quality instruction to at-risk students even when they are reluctant to learn (Jackson, 2013). </w:t>
      </w:r>
      <w:bookmarkEnd w:id="1"/>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On the other hand, many teachers and parents have some difficulties maintaining smooth and continuous cooperation and partnership in the context of taking care of their children and providing them with the necessary knowledge, competencies, skills, and personal qualities </w:t>
      </w:r>
      <w:r w:rsidRPr="0085437C">
        <w:rPr>
          <w:rFonts w:ascii="Verdana" w:eastAsia="Times New Roman" w:hAnsi="Verdana" w:cs="Times New Roman"/>
          <w:sz w:val="16"/>
          <w:szCs w:val="16"/>
          <w:lang w:val="en-US"/>
        </w:rPr>
        <w:t>(</w:t>
      </w:r>
      <w:bookmarkStart w:id="2" w:name="_Hlk168114988"/>
      <w:proofErr w:type="spellStart"/>
      <w:r w:rsidRPr="0085437C">
        <w:rPr>
          <w:rFonts w:ascii="Verdana" w:eastAsia="Times New Roman" w:hAnsi="Verdana" w:cs="Times New Roman"/>
          <w:sz w:val="16"/>
          <w:szCs w:val="16"/>
          <w:lang w:val="en-US"/>
        </w:rPr>
        <w:t>Mazmishvili</w:t>
      </w:r>
      <w:proofErr w:type="spellEnd"/>
      <w:r w:rsidRPr="0085437C">
        <w:rPr>
          <w:rFonts w:ascii="Verdana" w:eastAsia="Times New Roman" w:hAnsi="Verdana" w:cs="Times New Roman"/>
          <w:sz w:val="16"/>
          <w:szCs w:val="16"/>
          <w:lang w:val="en-US"/>
        </w:rPr>
        <w:t xml:space="preserve"> et al., 2019</w:t>
      </w:r>
      <w:bookmarkEnd w:id="2"/>
      <w:proofErr w:type="gramStart"/>
      <w:r w:rsidRPr="0085437C">
        <w:rPr>
          <w:rFonts w:ascii="Verdana" w:eastAsia="Times New Roman" w:hAnsi="Verdana" w:cs="Times New Roman"/>
          <w:sz w:val="16"/>
          <w:szCs w:val="16"/>
          <w:lang w:val="en-US"/>
        </w:rPr>
        <w:t>).</w:t>
      </w:r>
      <w:r w:rsidRPr="0085437C">
        <w:rPr>
          <w:rFonts w:ascii="Verdana" w:hAnsi="Verdana" w:cs="Times New Roman"/>
          <w:sz w:val="16"/>
          <w:szCs w:val="16"/>
        </w:rPr>
        <w:t>Parents</w:t>
      </w:r>
      <w:proofErr w:type="gramEnd"/>
      <w:r w:rsidRPr="0085437C">
        <w:rPr>
          <w:rFonts w:ascii="Verdana" w:hAnsi="Verdana" w:cs="Times New Roman"/>
          <w:sz w:val="16"/>
          <w:szCs w:val="16"/>
        </w:rPr>
        <w:t xml:space="preserve"> usually need more pedagogical background to ensure proper guidance based on the appropriate didactic grounding, so teachers must be responsible for coordinating the educational process.</w:t>
      </w:r>
    </w:p>
    <w:p w:rsidR="001D449B" w:rsidRDefault="001D449B" w:rsidP="001D449B">
      <w:pPr>
        <w:spacing w:after="0" w:line="0" w:lineRule="atLeast"/>
        <w:jc w:val="both"/>
        <w:rPr>
          <w:rFonts w:ascii="Verdana" w:hAnsi="Verdana" w:cs="Times New Roman"/>
          <w:sz w:val="16"/>
          <w:szCs w:val="16"/>
        </w:rPr>
      </w:pPr>
      <w:bookmarkStart w:id="3" w:name="_Hlk163997178"/>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Ancillary services are responsibilities assumed by teachers outside of the classroom for improved school performance, such as home visits, feeding programs, skill remediation, enhancement activities, coaching various contests, coordinators for multiple areas, counseling pupils, and mentoring co-teachers. However, teachers encountered problems relative to the delivery of ancillary services because of time constraints, unfinished competencies, and financial woes (</w:t>
      </w:r>
      <w:r w:rsidRPr="0085437C">
        <w:rPr>
          <w:rFonts w:ascii="Verdana" w:eastAsia="Times New Roman" w:hAnsi="Verdana" w:cs="Times New Roman"/>
          <w:sz w:val="16"/>
          <w:szCs w:val="16"/>
          <w:lang w:val="en-US"/>
        </w:rPr>
        <w:t>Villanueva et al.,2022</w:t>
      </w:r>
      <w:r w:rsidRPr="0085437C">
        <w:rPr>
          <w:rFonts w:ascii="Verdana" w:hAnsi="Verdana" w:cs="Times New Roman"/>
          <w:sz w:val="16"/>
          <w:szCs w:val="16"/>
        </w:rPr>
        <w:t>).</w:t>
      </w:r>
    </w:p>
    <w:p w:rsidR="001D449B" w:rsidRDefault="001D449B" w:rsidP="001D449B">
      <w:pPr>
        <w:spacing w:after="0" w:line="0" w:lineRule="atLeast"/>
        <w:jc w:val="both"/>
        <w:rPr>
          <w:rFonts w:ascii="Verdana" w:hAnsi="Verdana" w:cs="Times New Roman"/>
          <w:sz w:val="16"/>
          <w:szCs w:val="16"/>
        </w:rPr>
      </w:pPr>
      <w:bookmarkStart w:id="4" w:name="_Hlk160932413"/>
      <w:bookmarkEnd w:id="3"/>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Many teachers deal with difficulties in and out of the classroom, which can make the job seem overwhelming at times</w:t>
      </w:r>
      <w:bookmarkEnd w:id="4"/>
      <w:r w:rsidRPr="0085437C">
        <w:rPr>
          <w:rFonts w:ascii="Verdana" w:hAnsi="Verdana" w:cs="Times New Roman"/>
          <w:sz w:val="16"/>
          <w:szCs w:val="16"/>
        </w:rPr>
        <w:t>.</w:t>
      </w:r>
      <w:r w:rsidRPr="0085437C">
        <w:rPr>
          <w:rFonts w:ascii="Verdana" w:hAnsi="Verdana" w:cs="Times New Roman"/>
          <w:color w:val="484848"/>
          <w:sz w:val="16"/>
          <w:szCs w:val="16"/>
          <w:shd w:val="clear" w:color="auto" w:fill="FFFFFF"/>
        </w:rPr>
        <w:t xml:space="preserve"> </w:t>
      </w:r>
      <w:r w:rsidRPr="0085437C">
        <w:rPr>
          <w:rFonts w:ascii="Verdana" w:hAnsi="Verdana" w:cs="Times New Roman"/>
          <w:sz w:val="16"/>
          <w:szCs w:val="16"/>
        </w:rPr>
        <w:t>Poor working conditions also affect teacher motivation. Teachers struggle with workloads, misalignment between the teacher’s expertise and the subjects they are teaching, their teaching methods for diverse students, a shortage of textbooks and equipment, and a lack of exposure to extra and co-curricular activities all have a significant impact on how students are taught and how they learn (</w:t>
      </w:r>
      <w:proofErr w:type="spellStart"/>
      <w:r w:rsidRPr="0085437C">
        <w:rPr>
          <w:rFonts w:ascii="Verdana" w:eastAsia="Times New Roman" w:hAnsi="Verdana" w:cs="Times New Roman"/>
          <w:sz w:val="16"/>
          <w:szCs w:val="16"/>
          <w:lang w:val="en-US"/>
        </w:rPr>
        <w:t>Jomuad</w:t>
      </w:r>
      <w:proofErr w:type="spellEnd"/>
      <w:r w:rsidRPr="0085437C">
        <w:rPr>
          <w:rFonts w:ascii="Verdana" w:eastAsia="Times New Roman" w:hAnsi="Verdana" w:cs="Times New Roman"/>
          <w:sz w:val="16"/>
          <w:szCs w:val="16"/>
          <w:lang w:val="en-US"/>
        </w:rPr>
        <w:t xml:space="preserve"> et al., 2021).</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According to Villanueva and David (2020), managing student behavior in the classroom is challenging for teachers. In the educational system, in particular, the teachers who deal with the behavior of the students have an utmost challenge of developing human well-being because of the deterioration in values and behaviors of the modern </w:t>
      </w:r>
      <w:r w:rsidRPr="0085437C">
        <w:rPr>
          <w:rFonts w:ascii="Verdana" w:hAnsi="Verdana" w:cs="Times New Roman"/>
          <w:sz w:val="16"/>
          <w:szCs w:val="16"/>
        </w:rPr>
        <w:lastRenderedPageBreak/>
        <w:t>generation, which affect the formation of values such as the mode of speaking, choice of words and even respect for parents and old. Teachers must build a classroom environment where positive interactions are the norm and punitive consequences are minimized.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According to </w:t>
      </w:r>
      <w:r w:rsidRPr="0085437C">
        <w:rPr>
          <w:rFonts w:ascii="Verdana" w:eastAsia="Times New Roman" w:hAnsi="Verdana" w:cs="Times New Roman"/>
          <w:sz w:val="16"/>
          <w:szCs w:val="16"/>
          <w:lang w:val="en-US"/>
        </w:rPr>
        <w:t xml:space="preserve">(De </w:t>
      </w:r>
      <w:proofErr w:type="spellStart"/>
      <w:r w:rsidRPr="0085437C">
        <w:rPr>
          <w:rFonts w:ascii="Verdana" w:eastAsia="Times New Roman" w:hAnsi="Verdana" w:cs="Times New Roman"/>
          <w:sz w:val="16"/>
          <w:szCs w:val="16"/>
          <w:lang w:val="en-US"/>
        </w:rPr>
        <w:t>Stasio</w:t>
      </w:r>
      <w:proofErr w:type="spellEnd"/>
      <w:r w:rsidRPr="0085437C">
        <w:rPr>
          <w:rFonts w:ascii="Verdana" w:eastAsia="Times New Roman" w:hAnsi="Verdana" w:cs="Times New Roman"/>
          <w:sz w:val="16"/>
          <w:szCs w:val="16"/>
          <w:lang w:val="en-US"/>
        </w:rPr>
        <w:t xml:space="preserve"> et al., 2017)</w:t>
      </w:r>
      <w:r w:rsidRPr="0085437C">
        <w:rPr>
          <w:rFonts w:ascii="Verdana" w:hAnsi="Verdana" w:cs="Times New Roman"/>
          <w:sz w:val="16"/>
          <w:szCs w:val="16"/>
        </w:rPr>
        <w:t>, social factors are undeniably essential for society's wealth, health, peace, and security. Burnout is a stage of stress that many of the teachers go through at different stages in their lives which may cause stress and interfere with work-life balance. Excessive workloads put personal human capabilities to the test, resulting in tension, uneasiness, irritation, and aggravation.</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On barriers to teacher planning for at-risk students, it found that teachers are also very concerned about individualized instruction that considers the developmental stages and learning styles of their students. It is challenging for teachers to plan for the entire class when different teachers need different amounts of time to complete the same task. Additionally, they emphasized that students differ in their maturity levels, learning preferences, and learning needs (Bulgren,2014).</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A study conducted on challenges of novice teachers in Ghana revealed that novice teachers faced problems with time management, lack of resources for teaching and learning, student indiscipline, their students’ inability to understand the lessons taught, lack of students’ interest, and inability of novice teachers to complete their syllabus (Boakye &amp; </w:t>
      </w:r>
      <w:proofErr w:type="spellStart"/>
      <w:r w:rsidRPr="0085437C">
        <w:rPr>
          <w:rFonts w:ascii="Verdana" w:hAnsi="Verdana" w:cs="Times New Roman"/>
          <w:sz w:val="16"/>
          <w:szCs w:val="16"/>
        </w:rPr>
        <w:t>Ampiah</w:t>
      </w:r>
      <w:proofErr w:type="spellEnd"/>
      <w:r w:rsidRPr="0085437C">
        <w:rPr>
          <w:rFonts w:ascii="Verdana" w:hAnsi="Verdana" w:cs="Times New Roman"/>
          <w:sz w:val="16"/>
          <w:szCs w:val="16"/>
        </w:rPr>
        <w:t xml:space="preserve">, 2017). </w:t>
      </w:r>
      <w:bookmarkStart w:id="5" w:name="_Hlk165542602"/>
      <w:r w:rsidRPr="0085437C">
        <w:rPr>
          <w:rFonts w:ascii="Verdana" w:hAnsi="Verdana" w:cs="Times New Roman"/>
          <w:sz w:val="16"/>
          <w:szCs w:val="16"/>
        </w:rPr>
        <w:t xml:space="preserve">Many teachers need more abilities to manage classrooms, exceptionally diverse classrooms. Additionally, novice teachers need help to engage in complex and potentially conflict-provoking dialogues with students when dealing with diverse student cohorts. During their first few years as professional teachers, novice teachers encounter many difficulties and challenges. Some of these issues may impact students' academic performance, particularly those at risk of dropping out </w:t>
      </w:r>
      <w:r w:rsidRPr="0085437C">
        <w:rPr>
          <w:rFonts w:ascii="Verdana" w:eastAsia="Times New Roman" w:hAnsi="Verdana" w:cs="Times New Roman"/>
          <w:sz w:val="16"/>
          <w:szCs w:val="16"/>
          <w:lang w:val="en-US"/>
        </w:rPr>
        <w:t>(</w:t>
      </w:r>
      <w:proofErr w:type="spellStart"/>
      <w:r w:rsidRPr="0085437C">
        <w:rPr>
          <w:rFonts w:ascii="Verdana" w:eastAsia="Times New Roman" w:hAnsi="Verdana" w:cs="Times New Roman"/>
          <w:sz w:val="16"/>
          <w:szCs w:val="16"/>
          <w:lang w:val="en-US"/>
        </w:rPr>
        <w:t>Çakmak</w:t>
      </w:r>
      <w:proofErr w:type="spellEnd"/>
      <w:r w:rsidRPr="0085437C">
        <w:rPr>
          <w:rFonts w:ascii="Verdana" w:eastAsia="Times New Roman" w:hAnsi="Verdana" w:cs="Times New Roman"/>
          <w:sz w:val="16"/>
          <w:szCs w:val="16"/>
          <w:lang w:val="en-US"/>
        </w:rPr>
        <w:t xml:space="preserve"> et al., 2018).</w:t>
      </w:r>
      <w:r w:rsidRPr="0085437C">
        <w:rPr>
          <w:rFonts w:ascii="Verdana" w:hAnsi="Verdana" w:cs="Times New Roman"/>
          <w:sz w:val="16"/>
          <w:szCs w:val="16"/>
        </w:rPr>
        <w:t xml:space="preserve">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On the challenges beginning teachers experience in the early years of teaching, found out that teachers have difficulty developing teaching practices and creating a teaching identity in a challenging context in the school surrounded by the multi-layered concerns of everyday classroom problems and in a vague context within the profession. These challenges affect new teachers' job satisfaction and their commitment to teaching, especially to at-risk students. The challenges beginning teachers experience in the early years of teaching include managing the classroom, workload, and administrative demands, seeking support to cope with them, dealing with new curricula, and related resource shortages (</w:t>
      </w:r>
      <w:proofErr w:type="spellStart"/>
      <w:r w:rsidRPr="0085437C">
        <w:rPr>
          <w:rFonts w:ascii="Verdana" w:hAnsi="Verdana" w:cs="Times New Roman"/>
          <w:sz w:val="16"/>
          <w:szCs w:val="16"/>
        </w:rPr>
        <w:t>Kozikoğlu</w:t>
      </w:r>
      <w:proofErr w:type="spellEnd"/>
      <w:r w:rsidRPr="0085437C">
        <w:rPr>
          <w:rFonts w:ascii="Verdana" w:hAnsi="Verdana" w:cs="Times New Roman"/>
          <w:sz w:val="16"/>
          <w:szCs w:val="16"/>
        </w:rPr>
        <w:t xml:space="preserve"> &amp; Senemoğlu,2018). </w:t>
      </w:r>
    </w:p>
    <w:bookmarkEnd w:id="5"/>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proofErr w:type="spellStart"/>
      <w:r w:rsidRPr="0085437C">
        <w:rPr>
          <w:rFonts w:ascii="Verdana" w:hAnsi="Verdana" w:cs="Times New Roman"/>
          <w:sz w:val="16"/>
          <w:szCs w:val="16"/>
        </w:rPr>
        <w:t>Sozen</w:t>
      </w:r>
      <w:proofErr w:type="spellEnd"/>
      <w:r w:rsidRPr="0085437C">
        <w:rPr>
          <w:rFonts w:ascii="Verdana" w:hAnsi="Verdana" w:cs="Times New Roman"/>
          <w:sz w:val="16"/>
          <w:szCs w:val="16"/>
        </w:rPr>
        <w:t xml:space="preserve"> (2018) stated that inexperienced teachers faced problems including conflicts between classroom learning and real-world applications, pressure to complete assignments on time, anxiety about being observed, and cultural adjustment. Due to inexperience, challenges such as managing the classroom, behavioral problems, discipline, adhering to the curriculum's pace, dealing with students' varying skill levels, managing time in and out of the classroom, and understanding the law and students' rights may arise. Higher rates of burnout were seen in younger teachers, particularly in terms of emotional tiredness and disengagement from the field. </w:t>
      </w:r>
    </w:p>
    <w:p w:rsidR="001D449B" w:rsidRDefault="001D449B" w:rsidP="001D449B">
      <w:pPr>
        <w:spacing w:after="0" w:line="0" w:lineRule="atLeast"/>
        <w:jc w:val="both"/>
        <w:rPr>
          <w:rFonts w:ascii="Verdana" w:hAnsi="Verdana" w:cs="Times New Roman"/>
          <w:sz w:val="16"/>
          <w:szCs w:val="16"/>
        </w:rPr>
      </w:pPr>
      <w:bookmarkStart w:id="6" w:name="_Hlk164971892"/>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According to Kazak, E., and </w:t>
      </w:r>
      <w:proofErr w:type="spellStart"/>
      <w:r w:rsidRPr="0085437C">
        <w:rPr>
          <w:rFonts w:ascii="Verdana" w:hAnsi="Verdana" w:cs="Times New Roman"/>
          <w:sz w:val="16"/>
          <w:szCs w:val="16"/>
        </w:rPr>
        <w:t>Koyuncu</w:t>
      </w:r>
      <w:proofErr w:type="spellEnd"/>
      <w:r w:rsidRPr="0085437C">
        <w:rPr>
          <w:rFonts w:ascii="Verdana" w:hAnsi="Verdana" w:cs="Times New Roman"/>
          <w:sz w:val="16"/>
          <w:szCs w:val="16"/>
        </w:rPr>
        <w:t>, V. (2021), a study about Undesired Student Behaviors, the Effects of These Behaviors, and Teachers' Coping Methods to risk students states that teachers who encounter undesired behaviors in the classroom can consider these three approaches. First, the teacher can allow the student to see the problem and adopt the approach of letting the student solve the negative behavior himself/herself before making an evaluation and judgment. Second, the teacher may try to punish without understanding the reasons for the behavior. Third, the teacher can support students in changing behavior by partnering with them and using their suggestions. In short, students' undesired behaviors cause problems for teachers. If the teacher leads his/her classroom inappropriately, there is a risk of chaos, further increasing inappropriate behavior. Therefore, teachers should effectively manage their classrooms by adopting appropriate disciplinary strategies to reduce inappropriate behaviors and use appropriate coping methods. In the education process, most teachers, especially those new to the profession, encounter undesired student behaviors, and the continuity of these behaviors in the classroom environment negatively affects teachers' job.</w:t>
      </w:r>
    </w:p>
    <w:p w:rsidR="001D449B" w:rsidRDefault="001D449B" w:rsidP="001D449B">
      <w:pPr>
        <w:spacing w:after="0" w:line="0" w:lineRule="atLeast"/>
        <w:jc w:val="both"/>
        <w:rPr>
          <w:rFonts w:ascii="Verdana" w:eastAsia="Times New Roman" w:hAnsi="Verdana" w:cs="Times New Roman"/>
          <w:sz w:val="16"/>
          <w:szCs w:val="16"/>
          <w:lang w:val="en-US"/>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eastAsia="Times New Roman" w:hAnsi="Verdana" w:cs="Times New Roman"/>
          <w:sz w:val="16"/>
          <w:szCs w:val="16"/>
          <w:lang w:val="en-US"/>
        </w:rPr>
        <w:t xml:space="preserve">According to </w:t>
      </w:r>
      <w:bookmarkStart w:id="7" w:name="_Hlk168114548"/>
      <w:proofErr w:type="spellStart"/>
      <w:r w:rsidRPr="0085437C">
        <w:rPr>
          <w:rFonts w:ascii="Verdana" w:eastAsia="Times New Roman" w:hAnsi="Verdana" w:cs="Times New Roman"/>
          <w:sz w:val="16"/>
          <w:szCs w:val="16"/>
          <w:lang w:val="en-US"/>
        </w:rPr>
        <w:t>Jamaludin</w:t>
      </w:r>
      <w:proofErr w:type="spellEnd"/>
      <w:r w:rsidRPr="0085437C">
        <w:rPr>
          <w:rFonts w:ascii="Verdana" w:eastAsia="Times New Roman" w:hAnsi="Verdana" w:cs="Times New Roman"/>
          <w:sz w:val="16"/>
          <w:szCs w:val="16"/>
          <w:lang w:val="en-US"/>
        </w:rPr>
        <w:t xml:space="preserve"> and You (2019) </w:t>
      </w:r>
      <w:bookmarkEnd w:id="7"/>
      <w:r w:rsidRPr="0085437C">
        <w:rPr>
          <w:rFonts w:ascii="Verdana" w:hAnsi="Verdana" w:cs="Times New Roman"/>
          <w:sz w:val="16"/>
          <w:szCs w:val="16"/>
        </w:rPr>
        <w:t>on burnout levels of the educators with respect its educational level that bachelor’s degree holders are less-experienced educators and have less responsive to their students than the experienced ones. This might be due to the lack of experience in teaching and handling students, especially their diverse behavior. Thus, it can be deduced that the educators’ lack of teaching efficacy will lead to a deterioration of performance in their career. This phenomenon can be overcome if school authorities and administrators provide professional development programs where they can increase their self-esteem by being teachers.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On the </w:t>
      </w:r>
      <w:proofErr w:type="gramStart"/>
      <w:r w:rsidRPr="0085437C">
        <w:rPr>
          <w:rFonts w:ascii="Verdana" w:hAnsi="Verdana" w:cs="Times New Roman"/>
          <w:sz w:val="16"/>
          <w:szCs w:val="16"/>
        </w:rPr>
        <w:t>challenges</w:t>
      </w:r>
      <w:proofErr w:type="gramEnd"/>
      <w:r w:rsidRPr="0085437C">
        <w:rPr>
          <w:rFonts w:ascii="Verdana" w:hAnsi="Verdana" w:cs="Times New Roman"/>
          <w:sz w:val="16"/>
          <w:szCs w:val="16"/>
        </w:rPr>
        <w:t xml:space="preserve"> teachers encounter in managing inclusive classrooms, individualized education plans are essential to developing special needs children. She found out that some teachers, especially those who have never had any experience with children with special needs, may find it difficult to adjust their teaching routine and lesson plans from a typical teaching method to a more specialized teaching method to be able to accommodate children with special needs or challenges. Many educators need help to adopt inclusive education. The issues faced by </w:t>
      </w:r>
      <w:r w:rsidRPr="0085437C">
        <w:rPr>
          <w:rFonts w:ascii="Verdana" w:hAnsi="Verdana" w:cs="Times New Roman"/>
          <w:sz w:val="16"/>
          <w:szCs w:val="16"/>
        </w:rPr>
        <w:lastRenderedPageBreak/>
        <w:t>instructors in managing inclusive classrooms were categorized based on the data collected into the following themes: lack of teacher training, lack of competencies, lack of concrete materials, huge classrooms, time management, and assessment (Thwala,2015).</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On challenging of behaviors in primary classrooms of a primary teacher in India showed several types of behaviors in classrooms as challenging, such as distractibility (low attention span), disobedience (not following rules), delinquency (lying or stealing), and aggression (bullying, damaging property. He found out that there is a recent increase in students' challenging behavior in India that has also aggravated anxiety among teachers. The presence of challenging behavior in the classroom significantly impacts teachers and students, creating a stressful and disruptive environment and adversely affecting student–teacher, which has led to a stressful classroom environment for teachers (Patnaik,2023).</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According to </w:t>
      </w:r>
      <w:bookmarkStart w:id="8" w:name="_Hlk168113979"/>
      <w:proofErr w:type="spellStart"/>
      <w:r w:rsidRPr="0085437C">
        <w:rPr>
          <w:rFonts w:ascii="Verdana" w:eastAsia="Times New Roman" w:hAnsi="Verdana" w:cs="Times New Roman"/>
          <w:sz w:val="16"/>
          <w:szCs w:val="16"/>
          <w:lang w:val="en-US"/>
        </w:rPr>
        <w:t>Nurlaily</w:t>
      </w:r>
      <w:proofErr w:type="spellEnd"/>
      <w:r w:rsidRPr="0085437C">
        <w:rPr>
          <w:rFonts w:ascii="Verdana" w:eastAsia="Times New Roman" w:hAnsi="Verdana" w:cs="Times New Roman"/>
          <w:sz w:val="16"/>
          <w:szCs w:val="16"/>
          <w:lang w:val="en-US"/>
        </w:rPr>
        <w:t xml:space="preserve"> et al. (2019)</w:t>
      </w:r>
      <w:r w:rsidRPr="0085437C">
        <w:rPr>
          <w:rFonts w:ascii="Verdana" w:hAnsi="Verdana" w:cs="Times New Roman"/>
          <w:sz w:val="16"/>
          <w:szCs w:val="16"/>
        </w:rPr>
        <w:t xml:space="preserve">, </w:t>
      </w:r>
      <w:bookmarkEnd w:id="8"/>
      <w:r w:rsidRPr="0085437C">
        <w:rPr>
          <w:rFonts w:ascii="Verdana" w:hAnsi="Verdana" w:cs="Times New Roman"/>
          <w:sz w:val="16"/>
          <w:szCs w:val="16"/>
        </w:rPr>
        <w:t>which focuses on elementary school teacher obstacles in problem-based learning states that students at higher levels, the students are trained to think through the learning process stage. However, teachers find it challenging to direct students to problems that require solutions, and they need enough time to organize students in group activities. Also, they need help dividing time when guiding groups because students still wait for the teacher to explain to the group without doing it themselves first. Another difficulty faced is making students actively ask questions or respond to learning activities, and feedback from problem-solving is less profound. Thus, the students needed to be trained to identify and understand the problem. Moreover, the students also needed stronger prior knowledge and were not accustomed to understanding the contextual problems because the Problem-Based Learning model had never been previously applied.</w:t>
      </w:r>
    </w:p>
    <w:p w:rsidR="001D449B" w:rsidRDefault="001D449B" w:rsidP="001D449B">
      <w:pPr>
        <w:spacing w:after="0" w:line="0" w:lineRule="atLeast"/>
        <w:jc w:val="both"/>
        <w:rPr>
          <w:rFonts w:ascii="Verdana" w:eastAsia="Times New Roman" w:hAnsi="Verdana" w:cs="Times New Roman"/>
          <w:sz w:val="16"/>
          <w:szCs w:val="16"/>
          <w:lang w:val="en-US"/>
        </w:rPr>
      </w:pPr>
      <w:bookmarkStart w:id="9" w:name="_Hlk168114004"/>
      <w:bookmarkStart w:id="10" w:name="_Hlk167312624"/>
    </w:p>
    <w:p w:rsidR="003D5B2B" w:rsidRPr="0085437C" w:rsidRDefault="00B70991" w:rsidP="001D449B">
      <w:pPr>
        <w:spacing w:after="0" w:line="0" w:lineRule="atLeast"/>
        <w:jc w:val="both"/>
        <w:rPr>
          <w:rFonts w:ascii="Verdana" w:hAnsi="Verdana" w:cs="Times New Roman"/>
          <w:sz w:val="16"/>
          <w:szCs w:val="16"/>
        </w:rPr>
      </w:pPr>
      <w:proofErr w:type="spellStart"/>
      <w:r w:rsidRPr="0085437C">
        <w:rPr>
          <w:rFonts w:ascii="Verdana" w:eastAsia="Times New Roman" w:hAnsi="Verdana" w:cs="Times New Roman"/>
          <w:sz w:val="16"/>
          <w:szCs w:val="16"/>
          <w:lang w:val="en-US"/>
        </w:rPr>
        <w:t>Zikry</w:t>
      </w:r>
      <w:proofErr w:type="spellEnd"/>
      <w:r w:rsidRPr="0085437C">
        <w:rPr>
          <w:rFonts w:ascii="Verdana" w:eastAsia="Times New Roman" w:hAnsi="Verdana" w:cs="Times New Roman"/>
          <w:sz w:val="16"/>
          <w:szCs w:val="16"/>
          <w:lang w:val="en-US"/>
        </w:rPr>
        <w:t xml:space="preserve"> and </w:t>
      </w:r>
      <w:proofErr w:type="spellStart"/>
      <w:r w:rsidRPr="0085437C">
        <w:rPr>
          <w:rFonts w:ascii="Verdana" w:eastAsia="Times New Roman" w:hAnsi="Verdana" w:cs="Times New Roman"/>
          <w:sz w:val="16"/>
          <w:szCs w:val="16"/>
          <w:lang w:val="en-US"/>
        </w:rPr>
        <w:t>Ceobanu</w:t>
      </w:r>
      <w:proofErr w:type="spellEnd"/>
      <w:r w:rsidRPr="0085437C">
        <w:rPr>
          <w:rFonts w:ascii="Verdana" w:hAnsi="Verdana" w:cs="Times New Roman"/>
          <w:sz w:val="16"/>
          <w:szCs w:val="16"/>
        </w:rPr>
        <w:t xml:space="preserve"> (2020)</w:t>
      </w:r>
      <w:bookmarkEnd w:id="9"/>
      <w:r w:rsidRPr="0085437C">
        <w:rPr>
          <w:rFonts w:ascii="Verdana" w:hAnsi="Verdana" w:cs="Times New Roman"/>
          <w:sz w:val="16"/>
          <w:szCs w:val="16"/>
        </w:rPr>
        <w:t xml:space="preserve">, </w:t>
      </w:r>
      <w:bookmarkEnd w:id="10"/>
      <w:r w:rsidRPr="0085437C">
        <w:rPr>
          <w:rFonts w:ascii="Verdana" w:hAnsi="Verdana" w:cs="Times New Roman"/>
          <w:sz w:val="16"/>
          <w:szCs w:val="16"/>
        </w:rPr>
        <w:t xml:space="preserve">on challenges of teachers at risk in Israel, found many professional difficulties facing teachers working with at-risk populations, claiming that they tend to perpetuate their failure in three processes and identified as helplessness, wrong identity, and blame. This pattern is characterized by the teacher's guilt and shame for the lack of success and ability to cope with difficulties. Teachers are shattering their professional identity, as working with a weak population is inferior and worthless, and the teacher's fault is caused by his lack of system success. As a result, blamed for his reaction to the system, he does not learn from or benefit from his unsuccessful experiences. This language encourages unprofessional behavior and adversely affects staff morale and sense of efficiency. </w:t>
      </w:r>
    </w:p>
    <w:p w:rsidR="001D449B" w:rsidRDefault="001D449B" w:rsidP="001D449B">
      <w:pPr>
        <w:spacing w:after="0" w:line="0" w:lineRule="atLeast"/>
        <w:jc w:val="both"/>
        <w:rPr>
          <w:rStyle w:val="5yl5"/>
          <w:rFonts w:ascii="Verdana" w:hAnsi="Verdana"/>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According to (</w:t>
      </w:r>
      <w:bookmarkStart w:id="11" w:name="_Hlk167306406"/>
      <w:proofErr w:type="spellStart"/>
      <w:r w:rsidRPr="0085437C">
        <w:rPr>
          <w:rFonts w:ascii="Verdana" w:hAnsi="Verdana" w:cs="Times New Roman"/>
          <w:sz w:val="16"/>
          <w:szCs w:val="16"/>
        </w:rPr>
        <w:t>Almazova</w:t>
      </w:r>
      <w:proofErr w:type="spellEnd"/>
      <w:r w:rsidRPr="0085437C">
        <w:rPr>
          <w:rFonts w:ascii="Verdana" w:hAnsi="Verdana" w:cs="Times New Roman"/>
          <w:sz w:val="16"/>
          <w:szCs w:val="16"/>
        </w:rPr>
        <w:t xml:space="preserve"> et al., 2020</w:t>
      </w:r>
      <w:bookmarkEnd w:id="11"/>
      <w:r w:rsidRPr="0085437C">
        <w:rPr>
          <w:rFonts w:ascii="Verdana" w:hAnsi="Verdana" w:cs="Times New Roman"/>
          <w:sz w:val="16"/>
          <w:szCs w:val="16"/>
        </w:rPr>
        <w:t xml:space="preserve">) on the challenges of teachers in terms of computer literacy, electronic environment support, academic staff readiness, and efficient online education processes found that even before the pandemic, seasoned teachers had distinct challenges when it came to pedagogy is the integration of information and technology. They find it hard to be accustomed to technology because they are used to different strategies. </w:t>
      </w:r>
      <w:bookmarkStart w:id="12" w:name="_Hlk167306563"/>
      <w:r w:rsidRPr="0085437C">
        <w:rPr>
          <w:rFonts w:ascii="Verdana" w:hAnsi="Verdana" w:cs="Times New Roman"/>
          <w:sz w:val="16"/>
          <w:szCs w:val="16"/>
        </w:rPr>
        <w:t>Teachers need help incorporating ICT skills in promoting critical thinking with their learners. Undoubtedly, these factors are vital for implementing the learning delivery in the new normal.</w:t>
      </w:r>
      <w:bookmarkEnd w:id="12"/>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On Parent-teacher relations challenges reveal the great tension between the two sides and a plethora of difficulties, including limitations on the time and place available to teachers for communicating with parents, differences in social status and gender, the teachers' clear preference for working with the children, a perception of the teachers' role as one in which pedagogy is in the center, aggression on the part of the parents, and a failure on both sides to coordinate expectations of  (</w:t>
      </w:r>
      <w:bookmarkStart w:id="13" w:name="_Hlk167306712"/>
      <w:proofErr w:type="spellStart"/>
      <w:r w:rsidRPr="0085437C">
        <w:rPr>
          <w:rFonts w:ascii="Verdana" w:hAnsi="Verdana" w:cs="Times New Roman"/>
          <w:sz w:val="16"/>
          <w:szCs w:val="16"/>
        </w:rPr>
        <w:t>Haisraeli</w:t>
      </w:r>
      <w:proofErr w:type="spellEnd"/>
      <w:r w:rsidRPr="0085437C">
        <w:rPr>
          <w:rFonts w:ascii="Verdana" w:hAnsi="Verdana" w:cs="Times New Roman"/>
          <w:sz w:val="16"/>
          <w:szCs w:val="16"/>
        </w:rPr>
        <w:t xml:space="preserve"> &amp; </w:t>
      </w:r>
      <w:proofErr w:type="spellStart"/>
      <w:r w:rsidRPr="0085437C">
        <w:rPr>
          <w:rFonts w:ascii="Verdana" w:hAnsi="Verdana" w:cs="Times New Roman"/>
          <w:sz w:val="16"/>
          <w:szCs w:val="16"/>
        </w:rPr>
        <w:t>Fogiel-Bijaoui</w:t>
      </w:r>
      <w:proofErr w:type="spellEnd"/>
      <w:r w:rsidRPr="0085437C">
        <w:rPr>
          <w:rFonts w:ascii="Verdana" w:hAnsi="Verdana" w:cs="Times New Roman"/>
          <w:sz w:val="16"/>
          <w:szCs w:val="16"/>
        </w:rPr>
        <w:t>, 2021</w:t>
      </w:r>
      <w:bookmarkEnd w:id="13"/>
      <w:r w:rsidRPr="0085437C">
        <w:rPr>
          <w:rFonts w:ascii="Verdana" w:hAnsi="Verdana" w:cs="Times New Roman"/>
          <w:sz w:val="16"/>
          <w:szCs w:val="16"/>
        </w:rPr>
        <w: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According to </w:t>
      </w:r>
      <w:bookmarkStart w:id="14" w:name="_Hlk167305203"/>
      <w:r w:rsidRPr="0085437C">
        <w:rPr>
          <w:rFonts w:ascii="Verdana" w:hAnsi="Verdana" w:cs="Times New Roman"/>
          <w:sz w:val="16"/>
          <w:szCs w:val="16"/>
        </w:rPr>
        <w:t xml:space="preserve">Butler et al. (2019) </w:t>
      </w:r>
      <w:bookmarkEnd w:id="14"/>
      <w:r w:rsidRPr="0085437C">
        <w:rPr>
          <w:rFonts w:ascii="Verdana" w:hAnsi="Verdana" w:cs="Times New Roman"/>
          <w:sz w:val="16"/>
          <w:szCs w:val="16"/>
        </w:rPr>
        <w:t>on communicative challenges in the parent-teacher relationship to students who need special help found that teachers and parents often disagree about their ideas of who should be contributing what information and what their respective roles should be in the relationship where lack of communication on the part of parents is the factor that most challenged their interactions especially if teachers are new in the career which they have low confident in their knowledge and skills. They need to be more expert in having meaningful conversations with parents. They did not understand how or why communication was limited but strongly felt they could only meet student needs with this collaborative parent input. Parents expressed frustration when they felt as if schools were doing all of the talking and parents were simply there to listen.</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proofErr w:type="spellStart"/>
      <w:r w:rsidRPr="0085437C">
        <w:rPr>
          <w:rFonts w:ascii="Verdana" w:hAnsi="Verdana" w:cs="Times New Roman"/>
          <w:sz w:val="16"/>
          <w:szCs w:val="16"/>
        </w:rPr>
        <w:t>Erdener</w:t>
      </w:r>
      <w:proofErr w:type="spellEnd"/>
      <w:r w:rsidRPr="0085437C">
        <w:rPr>
          <w:rFonts w:ascii="Verdana" w:hAnsi="Verdana" w:cs="Times New Roman"/>
          <w:sz w:val="16"/>
          <w:szCs w:val="16"/>
        </w:rPr>
        <w:t xml:space="preserve"> (2018) found that parental involvement in at-risk students at both elementary and high school levels and teacher education levels, especially teachers with bachelor's degrees, affect the level of parent involvement in schools. It stated that educator attitudes also significantly impacted the amount of parent participation. This teacher needed to gain more knowledge of how to successfully encourage and implement parent involvement, and little assistance was provided by building supervisors. Both teachers and administrators needed help with opportunities to include parents in planning policy for the school or curriculum decisions. </w:t>
      </w:r>
    </w:p>
    <w:p w:rsidR="001D449B" w:rsidRDefault="001D449B" w:rsidP="001D449B">
      <w:pPr>
        <w:spacing w:after="0" w:line="0" w:lineRule="atLeast"/>
        <w:jc w:val="both"/>
        <w:rPr>
          <w:rFonts w:ascii="Verdana" w:hAnsi="Verdana" w:cs="Times New Roman"/>
          <w:sz w:val="16"/>
          <w:szCs w:val="16"/>
        </w:rPr>
      </w:pPr>
      <w:bookmarkStart w:id="15" w:name="_Hlk161623949"/>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communication barrier between teachers and parents in primary school</w:t>
      </w:r>
      <w:bookmarkEnd w:id="15"/>
      <w:r w:rsidRPr="0085437C">
        <w:rPr>
          <w:rFonts w:ascii="Verdana" w:hAnsi="Verdana" w:cs="Times New Roman"/>
          <w:sz w:val="16"/>
          <w:szCs w:val="16"/>
        </w:rPr>
        <w:t xml:space="preserve"> is that lack of technology can limit communication opportunities. The new technologies that provide convenience, efficiency, and effectiveness in knowledge transfer are essential in developing parent-teacher communication. However, teachers should investigate whether they can benefit from the new technology, as they should not only assume that some parents </w:t>
      </w:r>
      <w:r w:rsidRPr="0085437C">
        <w:rPr>
          <w:rFonts w:ascii="Verdana" w:hAnsi="Verdana" w:cs="Times New Roman"/>
          <w:sz w:val="16"/>
          <w:szCs w:val="16"/>
        </w:rPr>
        <w:lastRenderedPageBreak/>
        <w:t xml:space="preserve">have access to it. However, many educators and parents still need help to use technology effectively, placing more value on conventional paper-and-pencil communication. Inexperienced teachers encounter almost all kinds of barriers—mainly personal barriers—more than the more experienced ones. These teachers cannot develop sufficient knowledge and skills in communication; thus, it shows that the greatest problems that novice teachers face are related to communication with parents as well </w:t>
      </w:r>
      <w:bookmarkEnd w:id="6"/>
      <w:r w:rsidRPr="0085437C">
        <w:rPr>
          <w:rFonts w:ascii="Verdana" w:hAnsi="Verdana" w:cs="Times New Roman"/>
          <w:sz w:val="16"/>
          <w:szCs w:val="16"/>
        </w:rPr>
        <w:t>(</w:t>
      </w:r>
      <w:bookmarkStart w:id="16" w:name="_Hlk167305819"/>
      <w:proofErr w:type="spellStart"/>
      <w:r w:rsidRPr="0085437C">
        <w:rPr>
          <w:rFonts w:ascii="Verdana" w:hAnsi="Verdana" w:cs="Times New Roman"/>
          <w:sz w:val="16"/>
          <w:szCs w:val="16"/>
        </w:rPr>
        <w:t>Ozmen</w:t>
      </w:r>
      <w:proofErr w:type="spellEnd"/>
      <w:r w:rsidRPr="0085437C">
        <w:rPr>
          <w:rFonts w:ascii="Verdana" w:hAnsi="Verdana" w:cs="Times New Roman"/>
          <w:sz w:val="16"/>
          <w:szCs w:val="16"/>
        </w:rPr>
        <w:t xml:space="preserve"> et al., 2016</w:t>
      </w:r>
      <w:bookmarkEnd w:id="16"/>
      <w:r w:rsidRPr="0085437C">
        <w:rPr>
          <w:rFonts w:ascii="Verdana" w:hAnsi="Verdana" w:cs="Times New Roman"/>
          <w:sz w:val="16"/>
          <w:szCs w:val="16"/>
        </w:rPr>
        <w:t>).</w:t>
      </w:r>
    </w:p>
    <w:p w:rsidR="001D449B" w:rsidRDefault="001D449B" w:rsidP="001D449B">
      <w:pPr>
        <w:spacing w:after="0" w:line="0" w:lineRule="atLeast"/>
        <w:jc w:val="both"/>
        <w:rPr>
          <w:rFonts w:ascii="Verdana" w:hAnsi="Verdana" w:cs="Times New Roman"/>
          <w:sz w:val="16"/>
          <w:szCs w:val="16"/>
        </w:rPr>
      </w:pPr>
      <w:bookmarkStart w:id="17" w:name="_Hlk161627640"/>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low-poverty schools, a study conducted in Virginia found that students and parents are struggling because of a lack of resources in schools with a high rate of less experienced teachers. The students in these schools receive an education, but it is not the education they deserve. This results in the teachers getting lower salaries and needing better education to teach students. This means that the school will not have advanced courses, and the students will struggle in classrooms, resulting in a negative perception and lack of parents' trust in teachers to provide them with the best education for their children (</w:t>
      </w:r>
      <w:bookmarkStart w:id="18" w:name="_Hlk168114050"/>
      <w:r w:rsidRPr="0085437C">
        <w:rPr>
          <w:rFonts w:ascii="Verdana" w:eastAsia="Times New Roman" w:hAnsi="Verdana" w:cs="Times New Roman"/>
          <w:sz w:val="16"/>
          <w:szCs w:val="16"/>
          <w:lang w:val="en-US"/>
        </w:rPr>
        <w:t>Maffea,2020</w:t>
      </w:r>
      <w:bookmarkEnd w:id="18"/>
      <w:r w:rsidRPr="0085437C">
        <w:rPr>
          <w:rFonts w:ascii="Verdana" w:eastAsia="Times New Roman" w:hAnsi="Verdana" w:cs="Times New Roman"/>
          <w:sz w:val="16"/>
          <w:szCs w:val="16"/>
          <w:lang w:val="en-US"/>
        </w:rPr>
        <w:t>)</w:t>
      </w:r>
      <w:bookmarkEnd w:id="17"/>
      <w:r w:rsidRPr="0085437C">
        <w:rPr>
          <w:rFonts w:ascii="Verdana" w:hAnsi="Verdana" w:cs="Times New Roman"/>
          <w:sz w:val="16"/>
          <w:szCs w:val="16"/>
        </w:rPr>
        <w: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On socio-emotional challenges, it was found that teachers can directly influence their students' socioemotional status and development, either in a positive or a negative sense. Socio-emotionally competent teachers have higher levels of self-awareness, know how to manage their emotions, behavior, and relationships. They are most likely to carry out more effective classroom management and have a more significant impact on their students' socio-emotional and academic. In contrast, when teachers lack socio-emotional skills and access to training, resources, or techniques to foster the socio-emotional and/or academic development of their students, their behaviors and actions can also produce adverse outcomes for their students. Social factors are undeniably essential for the wealth, health, peace, and security of society (</w:t>
      </w:r>
      <w:bookmarkStart w:id="19" w:name="_Hlk167308699"/>
      <w:r w:rsidRPr="0085437C">
        <w:rPr>
          <w:rFonts w:ascii="Verdana" w:hAnsi="Verdana" w:cs="Times New Roman"/>
          <w:sz w:val="16"/>
          <w:szCs w:val="16"/>
        </w:rPr>
        <w:t xml:space="preserve">Jones et al., </w:t>
      </w:r>
      <w:bookmarkEnd w:id="19"/>
      <w:r w:rsidRPr="0085437C">
        <w:rPr>
          <w:rFonts w:ascii="Verdana" w:hAnsi="Verdana" w:cs="Times New Roman"/>
          <w:sz w:val="16"/>
          <w:szCs w:val="16"/>
        </w:rPr>
        <w:t>2013).</w:t>
      </w:r>
    </w:p>
    <w:p w:rsidR="001D449B" w:rsidRDefault="001D449B" w:rsidP="001D449B">
      <w:pPr>
        <w:spacing w:after="0" w:line="0" w:lineRule="atLeast"/>
        <w:jc w:val="both"/>
        <w:rPr>
          <w:rFonts w:ascii="Verdana" w:hAnsi="Verdana" w:cs="Times New Roman"/>
          <w:color w:val="000000"/>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color w:val="000000"/>
          <w:sz w:val="16"/>
          <w:szCs w:val="16"/>
        </w:rPr>
        <w:t xml:space="preserve">The </w:t>
      </w:r>
      <w:bookmarkStart w:id="20" w:name="_Hlk167309149"/>
      <w:r w:rsidRPr="0085437C">
        <w:rPr>
          <w:rFonts w:ascii="Verdana" w:hAnsi="Verdana" w:cs="Times New Roman"/>
          <w:color w:val="000000"/>
          <w:sz w:val="16"/>
          <w:szCs w:val="16"/>
        </w:rPr>
        <w:t xml:space="preserve">effect of low salaries on teachers' academic performance </w:t>
      </w:r>
      <w:bookmarkEnd w:id="20"/>
      <w:r w:rsidRPr="0085437C">
        <w:rPr>
          <w:rFonts w:ascii="Verdana" w:hAnsi="Verdana" w:cs="Times New Roman"/>
          <w:color w:val="000000"/>
          <w:sz w:val="16"/>
          <w:szCs w:val="16"/>
        </w:rPr>
        <w:t>in Liberia describes that teachers' low wages make raising a family on one income nearly difficult; many teachers labor outside the classroom to make ends meet. The greatest instructors have left the profession because of the ongoing fight for money. Long hours, little income, and a lack of support and respect have pushed them down. Because of this, many teachers work at more than one school to increase their income or provide for their families. As a result, only some students will receive their best effort equally, and their performance will be harmed, particularly at-risk students (</w:t>
      </w:r>
      <w:r w:rsidRPr="0085437C">
        <w:rPr>
          <w:rFonts w:ascii="Verdana" w:eastAsia="Times New Roman" w:hAnsi="Verdana" w:cs="Times New Roman"/>
          <w:sz w:val="16"/>
          <w:szCs w:val="16"/>
          <w:lang w:val="en-US"/>
        </w:rPr>
        <w:t>(Mabhoyi,2020).</w:t>
      </w:r>
      <w:r w:rsidRPr="0085437C">
        <w:rPr>
          <w:rFonts w:ascii="Verdana" w:hAnsi="Verdana" w:cs="Times New Roman"/>
          <w:color w:val="000000"/>
          <w:sz w:val="16"/>
          <w:szCs w:val="16"/>
        </w:rPr>
        <w:t xml:space="preserve"> </w:t>
      </w:r>
    </w:p>
    <w:p w:rsidR="001D449B" w:rsidRDefault="001D449B" w:rsidP="001D449B">
      <w:pPr>
        <w:spacing w:after="0" w:line="0" w:lineRule="atLeast"/>
        <w:jc w:val="both"/>
        <w:rPr>
          <w:rFonts w:ascii="Verdana" w:hAnsi="Verdana" w:cs="Times New Roman"/>
          <w:sz w:val="16"/>
          <w:szCs w:val="16"/>
          <w:lang w:val="en-US"/>
        </w:rPr>
      </w:pPr>
    </w:p>
    <w:p w:rsidR="003D5B2B" w:rsidRPr="0085437C" w:rsidRDefault="00B70991" w:rsidP="001D449B">
      <w:pPr>
        <w:spacing w:after="0" w:line="0" w:lineRule="atLeast"/>
        <w:jc w:val="both"/>
        <w:rPr>
          <w:rFonts w:ascii="Verdana" w:hAnsi="Verdana" w:cs="Times New Roman"/>
          <w:sz w:val="16"/>
          <w:szCs w:val="16"/>
          <w:lang w:val="en-US"/>
        </w:rPr>
      </w:pPr>
      <w:proofErr w:type="spellStart"/>
      <w:r w:rsidRPr="0085437C">
        <w:rPr>
          <w:rFonts w:ascii="Verdana" w:hAnsi="Verdana" w:cs="Times New Roman"/>
          <w:sz w:val="16"/>
          <w:szCs w:val="16"/>
          <w:lang w:val="en-US"/>
        </w:rPr>
        <w:t>Enerio</w:t>
      </w:r>
      <w:proofErr w:type="spellEnd"/>
      <w:r w:rsidRPr="0085437C">
        <w:rPr>
          <w:rFonts w:ascii="Verdana" w:hAnsi="Verdana" w:cs="Times New Roman"/>
          <w:sz w:val="16"/>
          <w:szCs w:val="16"/>
          <w:lang w:val="en-US"/>
        </w:rPr>
        <w:t xml:space="preserve"> (2020) showed</w:t>
      </w:r>
      <w:r w:rsidRPr="0085437C">
        <w:rPr>
          <w:rFonts w:ascii="Verdana" w:hAnsi="Verdana" w:cs="Times New Roman"/>
          <w:sz w:val="16"/>
          <w:szCs w:val="16"/>
        </w:rPr>
        <w:t xml:space="preserve"> that one of the public schools in the Philippines found high levels of stress among individuals who have excessive workloads, which means long or unpredictable hours, too many responsibilities such as supervising other teachers, and work at a too rapid pace are characteristics of a work overload. Master teachers are expected to conduct action research, but the study found that they are not skillful in conducting classroom research while mentioning that public elementary teachers were in doubt about their capability to write research. Therefore, it might cause mental distress for employees. </w:t>
      </w:r>
    </w:p>
    <w:p w:rsidR="001D449B" w:rsidRDefault="001D449B" w:rsidP="001D449B">
      <w:pPr>
        <w:spacing w:after="0" w:line="0" w:lineRule="atLeast"/>
        <w:jc w:val="both"/>
        <w:rPr>
          <w:rFonts w:ascii="Verdana" w:eastAsia="Times New Roman" w:hAnsi="Verdana" w:cs="Times New Roman"/>
          <w:sz w:val="16"/>
          <w:szCs w:val="16"/>
          <w:lang w:val="en-US"/>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eastAsia="Times New Roman" w:hAnsi="Verdana" w:cs="Times New Roman"/>
          <w:sz w:val="16"/>
          <w:szCs w:val="16"/>
          <w:lang w:val="en-US"/>
        </w:rPr>
        <w:t xml:space="preserve">Gurung (2021) </w:t>
      </w:r>
      <w:r w:rsidRPr="0085437C">
        <w:rPr>
          <w:rFonts w:ascii="Verdana" w:hAnsi="Verdana" w:cs="Times New Roman"/>
          <w:sz w:val="16"/>
          <w:szCs w:val="16"/>
        </w:rPr>
        <w:t xml:space="preserve">on challenges faced by teachers in online distance learning especially seasoned teachers' challenges and struggles, identified that lack of technical or software knowledge among teachers was one of the challenges faced by teachers in online distance learning. It shows that teachers had difficulty in instruction due to their lack of technical skills. This posed a challenge to the seasoned teachers because of their limitations in terms of knowledge in using online strategies, freely expressing themselves, and privacy or personal space. </w:t>
      </w:r>
    </w:p>
    <w:p w:rsidR="001D449B" w:rsidRDefault="001D449B" w:rsidP="001D449B">
      <w:pPr>
        <w:spacing w:after="0" w:line="0" w:lineRule="atLeast"/>
        <w:jc w:val="both"/>
        <w:rPr>
          <w:rFonts w:ascii="Verdana" w:hAnsi="Verdana" w:cs="Times New Roman"/>
          <w:sz w:val="16"/>
          <w:szCs w:val="16"/>
        </w:rPr>
      </w:pPr>
      <w:bookmarkStart w:id="21" w:name="_Hlk164002783"/>
    </w:p>
    <w:p w:rsidR="003D5B2B" w:rsidRPr="0085437C" w:rsidRDefault="00B70991" w:rsidP="001D449B">
      <w:pPr>
        <w:spacing w:after="0" w:line="0" w:lineRule="atLeast"/>
        <w:jc w:val="both"/>
        <w:rPr>
          <w:rFonts w:ascii="Verdana" w:hAnsi="Verdana" w:cs="Times New Roman"/>
          <w:sz w:val="16"/>
          <w:szCs w:val="16"/>
        </w:rPr>
      </w:pPr>
      <w:proofErr w:type="spellStart"/>
      <w:r w:rsidRPr="0085437C">
        <w:rPr>
          <w:rFonts w:ascii="Verdana" w:hAnsi="Verdana" w:cs="Times New Roman"/>
          <w:sz w:val="16"/>
          <w:szCs w:val="16"/>
        </w:rPr>
        <w:t>Quizana</w:t>
      </w:r>
      <w:proofErr w:type="spellEnd"/>
      <w:r w:rsidRPr="0085437C">
        <w:rPr>
          <w:rFonts w:ascii="Verdana" w:hAnsi="Verdana" w:cs="Times New Roman"/>
          <w:sz w:val="16"/>
          <w:szCs w:val="16"/>
        </w:rPr>
        <w:t xml:space="preserve"> and Espiritu(2023) on challenges encountered and coping strategies used by teachers in Public Elementary Schools of the Third Congressional District, Division of Quezon, revealed that dealing with behavioral problems, communication challenges, lack of parental involvement, lack of materials, and dealing with chronic absenteeism are among the challenges teachers encountered to learners with Autism Spectrum Disorders, Attention Deficit Hyperactivity Disorder (ADHD), and Dyslexia with special educational needs that are handled by teachers in SPED inclusive education program. The common teaching strategies that teachers use when they are instructing learners are the following: using visual aids, educational videos, positive reinforcement, simplification of the lesson, consistent routines, peer tutoring, giving clear instructions, giving written handouts, reading materials, repeated instructions, giving multiple examples, using individualized learning instructions, cooperative and experimental learning implementation of SPED inclusive education programs for learners with special educational needs.</w:t>
      </w:r>
    </w:p>
    <w:p w:rsidR="001D449B" w:rsidRDefault="001D449B" w:rsidP="001D449B">
      <w:pPr>
        <w:spacing w:after="0" w:line="0" w:lineRule="atLeast"/>
        <w:jc w:val="both"/>
        <w:rPr>
          <w:rFonts w:ascii="Verdana" w:eastAsia="Times New Roman" w:hAnsi="Verdana" w:cs="Times New Roman"/>
          <w:sz w:val="16"/>
          <w:szCs w:val="16"/>
          <w:lang w:val="en-US"/>
        </w:rPr>
      </w:pPr>
      <w:bookmarkStart w:id="22" w:name="_Hlk168114355"/>
      <w:bookmarkEnd w:id="21"/>
    </w:p>
    <w:p w:rsidR="003D5B2B" w:rsidRPr="0085437C" w:rsidRDefault="00B70991" w:rsidP="001D449B">
      <w:pPr>
        <w:spacing w:after="0" w:line="0" w:lineRule="atLeast"/>
        <w:jc w:val="both"/>
        <w:rPr>
          <w:rFonts w:ascii="Verdana" w:hAnsi="Verdana" w:cs="Times New Roman"/>
          <w:sz w:val="16"/>
          <w:szCs w:val="16"/>
        </w:rPr>
      </w:pPr>
      <w:proofErr w:type="spellStart"/>
      <w:r w:rsidRPr="0085437C">
        <w:rPr>
          <w:rFonts w:ascii="Verdana" w:eastAsia="Times New Roman" w:hAnsi="Verdana" w:cs="Times New Roman"/>
          <w:sz w:val="16"/>
          <w:szCs w:val="16"/>
          <w:lang w:val="en-US"/>
        </w:rPr>
        <w:t>Haro</w:t>
      </w:r>
      <w:proofErr w:type="spellEnd"/>
      <w:r w:rsidRPr="0085437C">
        <w:rPr>
          <w:rFonts w:ascii="Verdana" w:eastAsia="Times New Roman" w:hAnsi="Verdana" w:cs="Times New Roman"/>
          <w:sz w:val="16"/>
          <w:szCs w:val="16"/>
          <w:lang w:val="en-US"/>
        </w:rPr>
        <w:t xml:space="preserve"> and </w:t>
      </w:r>
      <w:proofErr w:type="spellStart"/>
      <w:r w:rsidRPr="0085437C">
        <w:rPr>
          <w:rFonts w:ascii="Verdana" w:eastAsia="Times New Roman" w:hAnsi="Verdana" w:cs="Times New Roman"/>
          <w:sz w:val="16"/>
          <w:szCs w:val="16"/>
          <w:lang w:val="en-US"/>
        </w:rPr>
        <w:t>Haro</w:t>
      </w:r>
      <w:proofErr w:type="spellEnd"/>
      <w:r w:rsidRPr="0085437C">
        <w:rPr>
          <w:rFonts w:ascii="Verdana" w:eastAsia="Times New Roman" w:hAnsi="Verdana" w:cs="Times New Roman"/>
          <w:sz w:val="16"/>
          <w:szCs w:val="16"/>
          <w:lang w:val="en-US"/>
        </w:rPr>
        <w:t xml:space="preserve"> (2022)</w:t>
      </w:r>
      <w:bookmarkEnd w:id="22"/>
      <w:r w:rsidRPr="0085437C">
        <w:rPr>
          <w:rFonts w:ascii="Verdana" w:hAnsi="Verdana" w:cs="Times New Roman"/>
          <w:sz w:val="16"/>
          <w:szCs w:val="16"/>
        </w:rPr>
        <w:t>, in a study-based report on the challenges of teachers in the new normal in one of the public schools in the Philippines,</w:t>
      </w:r>
      <w:r w:rsidRPr="0085437C">
        <w:rPr>
          <w:rFonts w:ascii="Verdana" w:hAnsi="Verdana" w:cs="Times New Roman"/>
          <w:color w:val="FF0000"/>
          <w:sz w:val="16"/>
          <w:szCs w:val="16"/>
        </w:rPr>
        <w:t xml:space="preserve"> </w:t>
      </w:r>
      <w:r w:rsidRPr="0085437C">
        <w:rPr>
          <w:rFonts w:ascii="Verdana" w:hAnsi="Verdana" w:cs="Times New Roman"/>
          <w:sz w:val="16"/>
          <w:szCs w:val="16"/>
        </w:rPr>
        <w:t>during the new normal states that during the new normal education, many challenges were expected in education—the instant changes of the world present challenges in our education system., teachers in the new normal would have to employ new practices and methods of supervision both professionally and emotionally to adapt to the virus outbreak changes fully. The report provides a structured timeline intervention, such as orientation, use of technology, and digital creation, but teachers were also having difficulty addressing the newly established standard. Some of the teachers ‘difficulties are in parents who lack knowledge in assisting their children and some who do not respond immediately due to unstable internet connection or do not have available gadgets.</w:t>
      </w:r>
    </w:p>
    <w:p w:rsidR="001D449B" w:rsidRDefault="001D449B" w:rsidP="001D449B">
      <w:pPr>
        <w:spacing w:after="0" w:line="0" w:lineRule="atLeast"/>
        <w:jc w:val="both"/>
        <w:rPr>
          <w:rFonts w:ascii="Verdana" w:eastAsia="Times New Roman" w:hAnsi="Verdana" w:cs="Times New Roman"/>
          <w:sz w:val="16"/>
          <w:szCs w:val="16"/>
          <w:lang w:val="en-US"/>
        </w:rPr>
      </w:pPr>
      <w:bookmarkStart w:id="23" w:name="_Hlk168114387"/>
    </w:p>
    <w:p w:rsidR="003D5B2B" w:rsidRDefault="00B70991" w:rsidP="001D449B">
      <w:pPr>
        <w:spacing w:after="0" w:line="0" w:lineRule="atLeast"/>
        <w:jc w:val="both"/>
        <w:rPr>
          <w:rFonts w:ascii="Verdana" w:hAnsi="Verdana" w:cs="Times New Roman"/>
          <w:sz w:val="16"/>
          <w:szCs w:val="16"/>
        </w:rPr>
      </w:pPr>
      <w:r w:rsidRPr="0085437C">
        <w:rPr>
          <w:rFonts w:ascii="Verdana" w:eastAsia="Times New Roman" w:hAnsi="Verdana" w:cs="Times New Roman"/>
          <w:sz w:val="16"/>
          <w:szCs w:val="16"/>
          <w:lang w:val="en-US"/>
        </w:rPr>
        <w:lastRenderedPageBreak/>
        <w:t xml:space="preserve">Plaza and </w:t>
      </w:r>
      <w:proofErr w:type="spellStart"/>
      <w:r w:rsidRPr="0085437C">
        <w:rPr>
          <w:rFonts w:ascii="Verdana" w:eastAsia="Times New Roman" w:hAnsi="Verdana" w:cs="Times New Roman"/>
          <w:sz w:val="16"/>
          <w:szCs w:val="16"/>
          <w:lang w:val="en-US"/>
        </w:rPr>
        <w:t>Jamito</w:t>
      </w:r>
      <w:proofErr w:type="spellEnd"/>
      <w:r w:rsidRPr="0085437C">
        <w:rPr>
          <w:rFonts w:ascii="Verdana" w:eastAsia="Times New Roman" w:hAnsi="Verdana" w:cs="Times New Roman"/>
          <w:sz w:val="16"/>
          <w:szCs w:val="16"/>
          <w:lang w:val="en-US"/>
        </w:rPr>
        <w:t xml:space="preserve"> (2021)</w:t>
      </w:r>
      <w:r w:rsidRPr="0085437C">
        <w:rPr>
          <w:rFonts w:ascii="Verdana" w:hAnsi="Verdana" w:cs="Times New Roman"/>
          <w:sz w:val="16"/>
          <w:szCs w:val="16"/>
        </w:rPr>
        <w:t xml:space="preserve">, </w:t>
      </w:r>
      <w:bookmarkEnd w:id="23"/>
      <w:r w:rsidRPr="0085437C">
        <w:rPr>
          <w:rFonts w:ascii="Verdana" w:hAnsi="Verdana" w:cs="Times New Roman"/>
          <w:sz w:val="16"/>
          <w:szCs w:val="16"/>
        </w:rPr>
        <w:t xml:space="preserve">on financial conditions and challenges among public school teachers, found that debt is still a significant challenge in the financial well-being of public-school teachers in the Philippines. It showed further that one of the contributory factors was the impaired financial capability of many of the teacher's spouses, for the family might have to earn income to address the financial difficulties. It further revealed that teachers' financial challenges occurred when their monthly income was insufficient for household, school, and personal expenses, and unforeseen situations happened when the financial aspect could not cope. </w:t>
      </w:r>
    </w:p>
    <w:p w:rsidR="001D449B" w:rsidRPr="0085437C" w:rsidRDefault="001D449B" w:rsidP="001D449B">
      <w:pPr>
        <w:spacing w:after="0" w:line="0" w:lineRule="atLeast"/>
        <w:jc w:val="both"/>
        <w:rPr>
          <w:rFonts w:ascii="Verdana" w:eastAsia="Times New Roman" w:hAnsi="Verdana" w:cs="Times New Roman"/>
          <w:sz w:val="16"/>
          <w:szCs w:val="16"/>
          <w:lang w:val="en-US"/>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b/>
          <w:bCs/>
          <w:sz w:val="16"/>
          <w:szCs w:val="16"/>
        </w:rPr>
        <w:t xml:space="preserve">Purpose Statement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This study aimed to determine the level of difficulty of teachers in Handling Learners at Risk of Dropping Out in one of the districts in a medium-sized school Division in Central Philippines for the School Year 2023-2024 as the basis for an intervention plan.</w:t>
      </w: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Specifically, it sought answers to the following questions:</w:t>
      </w:r>
    </w:p>
    <w:p w:rsidR="003D5B2B" w:rsidRPr="0085437C" w:rsidRDefault="00B70991" w:rsidP="001D449B">
      <w:pPr>
        <w:pStyle w:val="ListParagraph1"/>
        <w:numPr>
          <w:ilvl w:val="0"/>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What is the profile of the respondents in terms of the following variables?</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Age</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Grade Level</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Highest Educational Attainment</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Average Monthly Income</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Plantilla Position</w:t>
      </w:r>
    </w:p>
    <w:p w:rsidR="003D5B2B" w:rsidRPr="0085437C" w:rsidRDefault="00B70991" w:rsidP="001D449B">
      <w:pPr>
        <w:pStyle w:val="ListParagraph1"/>
        <w:numPr>
          <w:ilvl w:val="0"/>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What is the level of difficulties of teachers in handling learners at Risk of Dropping Out according to the following areas?</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Motivation in attending the class</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Learner’s Attitude</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Parental/Family Support</w:t>
      </w:r>
    </w:p>
    <w:p w:rsidR="003D5B2B" w:rsidRPr="0085437C" w:rsidRDefault="00B70991" w:rsidP="001D449B">
      <w:pPr>
        <w:pStyle w:val="ListParagraph1"/>
        <w:numPr>
          <w:ilvl w:val="1"/>
          <w:numId w:val="1"/>
        </w:numPr>
        <w:spacing w:after="0" w:line="0" w:lineRule="atLeast"/>
        <w:jc w:val="both"/>
        <w:rPr>
          <w:rFonts w:ascii="Verdana" w:hAnsi="Verdana" w:cs="Times New Roman"/>
          <w:sz w:val="16"/>
          <w:szCs w:val="16"/>
        </w:rPr>
      </w:pPr>
      <w:r w:rsidRPr="0085437C">
        <w:rPr>
          <w:rFonts w:ascii="Verdana" w:hAnsi="Verdana" w:cs="Times New Roman"/>
          <w:sz w:val="16"/>
          <w:szCs w:val="16"/>
        </w:rPr>
        <w:t>Social Factors</w:t>
      </w:r>
    </w:p>
    <w:p w:rsidR="003D5B2B" w:rsidRPr="0085437C" w:rsidRDefault="00B70991" w:rsidP="001D449B">
      <w:pPr>
        <w:pStyle w:val="ListParagraph1"/>
        <w:numPr>
          <w:ilvl w:val="0"/>
          <w:numId w:val="1"/>
        </w:numPr>
        <w:spacing w:after="0" w:line="0" w:lineRule="atLeast"/>
        <w:jc w:val="both"/>
        <w:rPr>
          <w:rFonts w:ascii="Verdana" w:hAnsi="Verdana" w:cs="Times New Roman"/>
          <w:bCs/>
          <w:sz w:val="16"/>
          <w:szCs w:val="16"/>
        </w:rPr>
      </w:pPr>
      <w:r w:rsidRPr="0085437C">
        <w:rPr>
          <w:rFonts w:ascii="Verdana" w:hAnsi="Verdana" w:cs="Times New Roman"/>
          <w:sz w:val="16"/>
          <w:szCs w:val="16"/>
        </w:rPr>
        <w:t>Is there a significant difference in the level of difficulties of teachers in handling learners at Risk of Dropping Out when grouped and compared according to the aforementioned variables?</w:t>
      </w:r>
    </w:p>
    <w:p w:rsidR="00B70991" w:rsidRDefault="00B70991" w:rsidP="001D449B">
      <w:pPr>
        <w:spacing w:after="0" w:line="0" w:lineRule="atLeast"/>
        <w:jc w:val="both"/>
        <w:rPr>
          <w:rFonts w:ascii="Verdana" w:hAnsi="Verdana" w:cs="Times New Roman"/>
          <w:b/>
          <w:sz w:val="16"/>
          <w:szCs w:val="16"/>
        </w:rPr>
      </w:pPr>
    </w:p>
    <w:p w:rsidR="003D5B2B" w:rsidRPr="0085437C" w:rsidRDefault="00B70991" w:rsidP="001D449B">
      <w:pPr>
        <w:spacing w:after="0" w:line="0" w:lineRule="atLeast"/>
        <w:jc w:val="both"/>
        <w:rPr>
          <w:rFonts w:ascii="Verdana" w:hAnsi="Verdana" w:cs="Times New Roman"/>
          <w:b/>
          <w:sz w:val="16"/>
          <w:szCs w:val="16"/>
        </w:rPr>
      </w:pPr>
      <w:r w:rsidRPr="0085437C">
        <w:rPr>
          <w:rFonts w:ascii="Verdana" w:hAnsi="Verdana" w:cs="Times New Roman"/>
          <w:b/>
          <w:sz w:val="16"/>
          <w:szCs w:val="16"/>
        </w:rPr>
        <w:t>Materials and Methods</w:t>
      </w:r>
    </w:p>
    <w:p w:rsidR="001D449B" w:rsidRDefault="001D449B" w:rsidP="001D449B">
      <w:pPr>
        <w:spacing w:after="0" w:line="0" w:lineRule="atLeast"/>
        <w:jc w:val="both"/>
        <w:rPr>
          <w:rFonts w:ascii="Verdana" w:hAnsi="Verdana" w:cs="Times New Roman"/>
          <w:b/>
          <w:bCs/>
          <w:sz w:val="16"/>
          <w:szCs w:val="16"/>
          <w:lang w:val="en-US"/>
        </w:rPr>
      </w:pPr>
    </w:p>
    <w:p w:rsidR="001D449B"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Research Design</w:t>
      </w:r>
    </w:p>
    <w:p w:rsidR="003D5B2B" w:rsidRPr="0085437C" w:rsidRDefault="00B70991" w:rsidP="001D449B">
      <w:pPr>
        <w:spacing w:after="0" w:line="0" w:lineRule="atLeast"/>
        <w:jc w:val="both"/>
        <w:rPr>
          <w:rFonts w:ascii="Verdana" w:eastAsia="Bookman Old Style" w:hAnsi="Verdana" w:cs="Times New Roman"/>
          <w:sz w:val="16"/>
          <w:szCs w:val="16"/>
        </w:rPr>
      </w:pPr>
      <w:r w:rsidRPr="0085437C">
        <w:rPr>
          <w:rFonts w:ascii="Verdana" w:hAnsi="Verdana" w:cs="Times New Roman"/>
          <w:sz w:val="16"/>
          <w:szCs w:val="16"/>
        </w:rPr>
        <w:t xml:space="preserve">This study utilized the descriptive research design, which is believed to be appropriate in measuring the level of difficulty of teachers in Handling Learners at Risk of Dropping Out and whether a significant difference exists when grouped and compared according to the variables, age, grade level, highest educational attainment, average monthly income,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w:t>
      </w:r>
      <w:r w:rsidRPr="0085437C">
        <w:rPr>
          <w:rFonts w:ascii="Verdana" w:eastAsia="Bookman Old Style" w:hAnsi="Verdana" w:cs="Times New Roman"/>
          <w:sz w:val="16"/>
          <w:szCs w:val="16"/>
        </w:rPr>
        <w:t xml:space="preserve">. </w:t>
      </w:r>
    </w:p>
    <w:p w:rsidR="001D449B" w:rsidRDefault="001D449B" w:rsidP="001D449B">
      <w:pPr>
        <w:spacing w:after="0" w:line="0" w:lineRule="atLeast"/>
        <w:jc w:val="both"/>
        <w:rPr>
          <w:rFonts w:ascii="Verdana" w:hAnsi="Verdana" w:cs="Times New Roman"/>
          <w:b/>
          <w:bCs/>
          <w:sz w:val="16"/>
          <w:szCs w:val="16"/>
          <w:lang w:val="en-US"/>
        </w:rPr>
      </w:pPr>
    </w:p>
    <w:p w:rsidR="003D5B2B"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Respondents of the Study</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study's respondents were 123 teachers of a district medium-sized division from a total population of 179. The researcher used stratified sampling, a random sampling technique, and the Cochran formula was applied to find the sample size since the number of respondents is quite large. To get the percentage, the respondents from each school were divided by the total number of respondents and multiplied by the sample size. The researcher randomly selects the respondents from each school using the lottery technique.</w:t>
      </w:r>
    </w:p>
    <w:p w:rsidR="001D449B" w:rsidRDefault="001D449B" w:rsidP="001D449B">
      <w:pPr>
        <w:spacing w:after="0" w:line="0" w:lineRule="atLeast"/>
        <w:jc w:val="both"/>
        <w:rPr>
          <w:rFonts w:ascii="Verdana" w:hAnsi="Verdana" w:cs="Times New Roman"/>
          <w:b/>
          <w:bCs/>
          <w:sz w:val="16"/>
          <w:szCs w:val="16"/>
          <w:lang w:val="en-US"/>
        </w:rPr>
      </w:pPr>
    </w:p>
    <w:p w:rsidR="003D5B2B" w:rsidRPr="0085437C"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Instruments</w:t>
      </w:r>
    </w:p>
    <w:p w:rsidR="003D5B2B" w:rsidRPr="0085437C" w:rsidRDefault="00B70991" w:rsidP="001D449B">
      <w:pPr>
        <w:spacing w:after="0" w:line="0" w:lineRule="atLeast"/>
        <w:jc w:val="both"/>
        <w:rPr>
          <w:rFonts w:ascii="Verdana" w:hAnsi="Verdana" w:cs="Times New Roman"/>
          <w:color w:val="000000"/>
          <w:sz w:val="16"/>
          <w:szCs w:val="16"/>
        </w:rPr>
      </w:pPr>
      <w:r w:rsidRPr="0085437C">
        <w:rPr>
          <w:rFonts w:ascii="Verdana" w:hAnsi="Verdana" w:cs="Times New Roman"/>
          <w:sz w:val="16"/>
          <w:szCs w:val="16"/>
        </w:rPr>
        <w:t xml:space="preserve">A </w:t>
      </w:r>
      <w:r w:rsidRPr="0085437C">
        <w:rPr>
          <w:rFonts w:ascii="Verdana" w:eastAsia="Bookman Old Style" w:hAnsi="Verdana" w:cs="Times New Roman"/>
          <w:sz w:val="16"/>
          <w:szCs w:val="16"/>
        </w:rPr>
        <w:t xml:space="preserve">survey questionnaire was used in gathering the data to determine the </w:t>
      </w:r>
      <w:r w:rsidRPr="0085437C">
        <w:rPr>
          <w:rFonts w:ascii="Verdana" w:hAnsi="Verdana" w:cs="Times New Roman"/>
          <w:sz w:val="16"/>
          <w:szCs w:val="16"/>
        </w:rPr>
        <w:t xml:space="preserve">level of difficulty of teachers in Handling Learners at Risk of Dropping Out </w:t>
      </w:r>
      <w:proofErr w:type="spellStart"/>
      <w:r w:rsidRPr="0085437C">
        <w:rPr>
          <w:rFonts w:ascii="Verdana" w:eastAsia="Bookman Old Style" w:hAnsi="Verdana" w:cs="Times New Roman"/>
          <w:sz w:val="16"/>
          <w:szCs w:val="16"/>
        </w:rPr>
        <w:t>were</w:t>
      </w:r>
      <w:proofErr w:type="spellEnd"/>
      <w:r w:rsidRPr="0085437C">
        <w:rPr>
          <w:rFonts w:ascii="Verdana" w:eastAsia="Bookman Old Style" w:hAnsi="Verdana" w:cs="Times New Roman"/>
          <w:sz w:val="16"/>
          <w:szCs w:val="16"/>
        </w:rPr>
        <w:t xml:space="preserve"> it was subjected to validity (4.90=excellent) and reliability (0.874=good). The questionnaire was divided into two parts wherein part I deals with the profile of respondents in terms of </w:t>
      </w:r>
      <w:r w:rsidRPr="0085437C">
        <w:rPr>
          <w:rFonts w:ascii="Verdana" w:hAnsi="Verdana" w:cs="Times New Roman"/>
          <w:sz w:val="16"/>
          <w:szCs w:val="16"/>
        </w:rPr>
        <w:t xml:space="preserve">age, grade level, highest educational attainment, average monthly income,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w:t>
      </w:r>
      <w:r w:rsidRPr="0085437C">
        <w:rPr>
          <w:rFonts w:ascii="Verdana" w:eastAsia="Bookman Old Style" w:hAnsi="Verdana" w:cs="Times New Roman"/>
          <w:sz w:val="16"/>
          <w:szCs w:val="16"/>
        </w:rPr>
        <w:t xml:space="preserve">. </w:t>
      </w:r>
      <w:r w:rsidRPr="0085437C">
        <w:rPr>
          <w:rFonts w:ascii="Verdana" w:eastAsia="Times New Roman" w:hAnsi="Verdana" w:cs="Times New Roman"/>
          <w:sz w:val="16"/>
          <w:szCs w:val="16"/>
          <w:lang w:val="en-GB" w:eastAsia="en-GB"/>
        </w:rPr>
        <w:t xml:space="preserve">Part 2 </w:t>
      </w:r>
      <w:r w:rsidRPr="0085437C">
        <w:rPr>
          <w:rFonts w:ascii="Verdana" w:hAnsi="Verdana" w:cs="Times New Roman"/>
          <w:sz w:val="16"/>
          <w:szCs w:val="16"/>
        </w:rPr>
        <w:t>contained the questionnaire proper consisting of 40 items. There were 10 line items per area. The respondents were asked to rate each item using the five-point Likert scale, which contains the following scores</w:t>
      </w:r>
      <w:r w:rsidRPr="0085437C">
        <w:rPr>
          <w:rFonts w:ascii="Verdana" w:hAnsi="Verdana" w:cs="Times New Roman"/>
          <w:color w:val="000000"/>
          <w:sz w:val="16"/>
          <w:szCs w:val="16"/>
        </w:rPr>
        <w:t>: 5 – Always; 4 – Often; 3 – Sometimes; 2 – Rarely; and 1 – Almost Never.</w:t>
      </w:r>
    </w:p>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Procedure</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For the smoother conduct of the study, the researcher sought permission from the School Heads and the Schools Division Superintendent (SDS) through the Public Schools District Supervisor (PSDS) to undertake the study. Accordingly, a letter request was sent to the school heads. Upon approval, the researcher scheduled the questionnaire's administration at a mutually convenient time for the respondents and the researcher.</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color w:val="FF0000"/>
          <w:sz w:val="16"/>
          <w:szCs w:val="16"/>
        </w:rPr>
      </w:pPr>
      <w:r w:rsidRPr="0085437C">
        <w:rPr>
          <w:rFonts w:ascii="Verdana" w:hAnsi="Verdana" w:cs="Times New Roman"/>
          <w:sz w:val="16"/>
          <w:szCs w:val="16"/>
        </w:rPr>
        <w:t>The researcher personally administered the questionnaires to the target respondents.</w:t>
      </w:r>
      <w:r w:rsidRPr="0085437C">
        <w:rPr>
          <w:rFonts w:ascii="Verdana" w:hAnsi="Verdana" w:cs="Times New Roman"/>
          <w:color w:val="FF0000"/>
          <w:sz w:val="16"/>
          <w:szCs w:val="16"/>
        </w:rPr>
        <w:t xml:space="preserve"> </w:t>
      </w:r>
      <w:r w:rsidRPr="0085437C">
        <w:rPr>
          <w:rFonts w:ascii="Verdana" w:hAnsi="Verdana" w:cs="Times New Roman"/>
          <w:sz w:val="16"/>
          <w:szCs w:val="16"/>
        </w:rPr>
        <w:t>An orientation was done to present the study's objectives and how to answer the survey questionnaire. The researcher assured the respondents that all data gathered in this study were treated with the utmost confidentiality.</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Upon retrieval of the survey questionnaire, the data gathered was sent to the statistician for tabulation, application of the appropriate statistical tools in every problem, analysis, and presentation of the data in a tabular manner.</w:t>
      </w:r>
    </w:p>
    <w:p w:rsidR="001D449B" w:rsidRDefault="001D449B" w:rsidP="001D449B">
      <w:pPr>
        <w:spacing w:after="0" w:line="0" w:lineRule="atLeast"/>
        <w:jc w:val="both"/>
        <w:rPr>
          <w:rFonts w:ascii="Verdana" w:hAnsi="Verdana" w:cs="Times New Roman"/>
          <w:b/>
          <w:sz w:val="16"/>
          <w:szCs w:val="16"/>
        </w:rPr>
      </w:pPr>
    </w:p>
    <w:p w:rsidR="003D5B2B" w:rsidRPr="0085437C" w:rsidRDefault="00B70991" w:rsidP="001D449B">
      <w:pPr>
        <w:spacing w:after="0" w:line="0" w:lineRule="atLeast"/>
        <w:jc w:val="both"/>
        <w:rPr>
          <w:rFonts w:ascii="Verdana" w:hAnsi="Verdana" w:cs="Times New Roman"/>
          <w:b/>
          <w:sz w:val="16"/>
          <w:szCs w:val="16"/>
        </w:rPr>
      </w:pPr>
      <w:r w:rsidRPr="0085437C">
        <w:rPr>
          <w:rFonts w:ascii="Verdana" w:hAnsi="Verdana" w:cs="Times New Roman"/>
          <w:b/>
          <w:sz w:val="16"/>
          <w:szCs w:val="16"/>
        </w:rPr>
        <w:t>Analysis</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 descriptive-analytical scheme was used to determine the level of difficulty of teachers in Handling Learners at Risk of Dropping Out with mean as the tool, while comparative analytical scheme was used to test the significant difference in the </w:t>
      </w:r>
      <w:r w:rsidRPr="0085437C">
        <w:rPr>
          <w:rFonts w:ascii="Verdana" w:hAnsi="Verdana" w:cs="Times New Roman"/>
          <w:sz w:val="16"/>
          <w:szCs w:val="16"/>
          <w:lang w:val="en-US"/>
        </w:rPr>
        <w:t xml:space="preserve">level of capabilities and </w:t>
      </w:r>
      <w:r w:rsidRPr="0085437C">
        <w:rPr>
          <w:rFonts w:ascii="Verdana" w:hAnsi="Verdana" w:cs="Times New Roman"/>
          <w:sz w:val="16"/>
          <w:szCs w:val="16"/>
        </w:rPr>
        <w:t xml:space="preserve">level of difficulty of teachers in Handling Learners at Risk of Dropping Out </w:t>
      </w:r>
      <w:r w:rsidRPr="0085437C">
        <w:rPr>
          <w:rFonts w:ascii="Verdana" w:eastAsia="Bookman Old Style" w:hAnsi="Verdana" w:cs="Times New Roman"/>
          <w:sz w:val="16"/>
          <w:szCs w:val="16"/>
        </w:rPr>
        <w:t xml:space="preserve">when grouped and compared according to the variables, </w:t>
      </w:r>
      <w:r w:rsidRPr="0085437C">
        <w:rPr>
          <w:rFonts w:ascii="Verdana" w:hAnsi="Verdana" w:cs="Times New Roman"/>
          <w:sz w:val="16"/>
          <w:szCs w:val="16"/>
        </w:rPr>
        <w:t xml:space="preserve">age, grade level, highest educational attainment, average monthly income,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with Mann-Whitney U test as the tool. Finally, the following rating scale and description was utilized in interpreting the results: 4.50-5.00=Very High Level; 3.50-4.49=High Level; 2.50-3.49=Moderate Level; 1.50-2.49=Low Level; 1.00-1.49=Very Low Level.</w:t>
      </w:r>
    </w:p>
    <w:p w:rsidR="001D449B" w:rsidRDefault="001D449B" w:rsidP="001D449B">
      <w:pPr>
        <w:spacing w:after="0" w:line="0" w:lineRule="atLeast"/>
        <w:jc w:val="both"/>
        <w:rPr>
          <w:rFonts w:ascii="Verdana" w:hAnsi="Verdana" w:cs="Times New Roman"/>
          <w:b/>
          <w:sz w:val="16"/>
          <w:szCs w:val="16"/>
        </w:rPr>
      </w:pPr>
    </w:p>
    <w:p w:rsidR="003D5B2B" w:rsidRPr="0085437C" w:rsidRDefault="00B70991" w:rsidP="001D449B">
      <w:pPr>
        <w:spacing w:after="0" w:line="0" w:lineRule="atLeast"/>
        <w:jc w:val="both"/>
        <w:rPr>
          <w:rFonts w:ascii="Verdana" w:hAnsi="Verdana" w:cs="Times New Roman"/>
          <w:b/>
          <w:sz w:val="16"/>
          <w:szCs w:val="16"/>
        </w:rPr>
      </w:pPr>
      <w:r w:rsidRPr="0085437C">
        <w:rPr>
          <w:rFonts w:ascii="Verdana" w:hAnsi="Verdana" w:cs="Times New Roman"/>
          <w:b/>
          <w:sz w:val="16"/>
          <w:szCs w:val="16"/>
        </w:rPr>
        <w:t>Ethical Consideration</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researcher ensures that respondents were given the free will to be involved in the study, their identity were not disclosed and they were assured of the confidentiality of the data gathered. After completion, all data stored in electronic gadgets were discarded in order to protect against unauthorized access or use of information.</w:t>
      </w:r>
    </w:p>
    <w:p w:rsidR="00B70991" w:rsidRDefault="00B70991"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Analytical Schemes</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analysis in this study is based on the stated specific objectives. There are two analytical schemes to be used.</w:t>
      </w:r>
    </w:p>
    <w:p w:rsidR="001D449B" w:rsidRDefault="00B70991" w:rsidP="001D449B">
      <w:pPr>
        <w:pStyle w:val="ListParagraph"/>
        <w:numPr>
          <w:ilvl w:val="0"/>
          <w:numId w:val="2"/>
        </w:numPr>
        <w:spacing w:after="0" w:line="0" w:lineRule="atLeast"/>
        <w:jc w:val="both"/>
        <w:rPr>
          <w:rFonts w:ascii="Verdana" w:hAnsi="Verdana" w:cs="Times New Roman"/>
          <w:sz w:val="16"/>
          <w:szCs w:val="16"/>
        </w:rPr>
      </w:pPr>
      <w:r w:rsidRPr="001D449B">
        <w:rPr>
          <w:rFonts w:ascii="Verdana" w:hAnsi="Verdana" w:cs="Times New Roman"/>
          <w:sz w:val="16"/>
          <w:szCs w:val="16"/>
        </w:rPr>
        <w:t xml:space="preserve">Objective No. 1 used the descriptive analytical scheme to determine the profile of the respondents according to age, grade level, highest educational attainment, average family income, and </w:t>
      </w:r>
      <w:proofErr w:type="spellStart"/>
      <w:r w:rsidRPr="001D449B">
        <w:rPr>
          <w:rFonts w:ascii="Verdana" w:hAnsi="Verdana" w:cs="Times New Roman"/>
          <w:sz w:val="16"/>
          <w:szCs w:val="16"/>
        </w:rPr>
        <w:t>plantilla</w:t>
      </w:r>
      <w:proofErr w:type="spellEnd"/>
      <w:r w:rsidRPr="001D449B">
        <w:rPr>
          <w:rFonts w:ascii="Verdana" w:hAnsi="Verdana" w:cs="Times New Roman"/>
          <w:sz w:val="16"/>
          <w:szCs w:val="16"/>
        </w:rPr>
        <w:t xml:space="preserve"> position.</w:t>
      </w:r>
    </w:p>
    <w:p w:rsidR="001D449B" w:rsidRDefault="00B70991" w:rsidP="001D449B">
      <w:pPr>
        <w:pStyle w:val="ListParagraph"/>
        <w:numPr>
          <w:ilvl w:val="0"/>
          <w:numId w:val="2"/>
        </w:numPr>
        <w:spacing w:after="0" w:line="0" w:lineRule="atLeast"/>
        <w:jc w:val="both"/>
        <w:rPr>
          <w:rFonts w:ascii="Verdana" w:hAnsi="Verdana" w:cs="Times New Roman"/>
          <w:sz w:val="16"/>
          <w:szCs w:val="16"/>
        </w:rPr>
      </w:pPr>
      <w:r w:rsidRPr="001D449B">
        <w:rPr>
          <w:rFonts w:ascii="Verdana" w:hAnsi="Verdana" w:cs="Times New Roman"/>
          <w:sz w:val="16"/>
          <w:szCs w:val="16"/>
        </w:rPr>
        <w:t>Objective No. 2 used the descriptive analytical scheme</w:t>
      </w:r>
      <w:r w:rsidRPr="001D449B">
        <w:rPr>
          <w:rFonts w:ascii="Verdana" w:hAnsi="Verdana" w:cs="Times New Roman"/>
          <w:color w:val="FF0000"/>
          <w:sz w:val="16"/>
          <w:szCs w:val="16"/>
        </w:rPr>
        <w:t xml:space="preserve"> </w:t>
      </w:r>
      <w:r w:rsidRPr="001D449B">
        <w:rPr>
          <w:rFonts w:ascii="Verdana" w:hAnsi="Verdana" w:cs="Times New Roman"/>
          <w:sz w:val="16"/>
          <w:szCs w:val="16"/>
        </w:rPr>
        <w:t>to determine the level of difficulties of teachers in handling learners at Risk of Dropping Out according to motivation in attending the class, learners’ attitude, parental support, and social factors.</w:t>
      </w:r>
    </w:p>
    <w:p w:rsidR="003D5B2B" w:rsidRPr="001D449B" w:rsidRDefault="00B70991" w:rsidP="001D449B">
      <w:pPr>
        <w:pStyle w:val="ListParagraph"/>
        <w:numPr>
          <w:ilvl w:val="0"/>
          <w:numId w:val="2"/>
        </w:numPr>
        <w:spacing w:after="0" w:line="0" w:lineRule="atLeast"/>
        <w:jc w:val="both"/>
        <w:rPr>
          <w:rFonts w:ascii="Verdana" w:hAnsi="Verdana" w:cs="Times New Roman"/>
          <w:sz w:val="16"/>
          <w:szCs w:val="16"/>
        </w:rPr>
      </w:pPr>
      <w:r w:rsidRPr="001D449B">
        <w:rPr>
          <w:rFonts w:ascii="Verdana" w:hAnsi="Verdana" w:cs="Times New Roman"/>
          <w:sz w:val="16"/>
          <w:szCs w:val="16"/>
        </w:rPr>
        <w:t xml:space="preserve">Objective No. 3 used the comparative analytical scheme to determine if there is a significant difference in the level of difficulties of teachers in handling learners at Risk of Dropping Out when grouped and compared according to the aforementioned variables. </w:t>
      </w:r>
    </w:p>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Statistical Tools</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following statistical tools were used by the researcher in this study:</w:t>
      </w:r>
    </w:p>
    <w:p w:rsidR="001D449B" w:rsidRDefault="00B70991" w:rsidP="001D449B">
      <w:pPr>
        <w:pStyle w:val="ListParagraph"/>
        <w:numPr>
          <w:ilvl w:val="0"/>
          <w:numId w:val="3"/>
        </w:numPr>
        <w:spacing w:after="0" w:line="0" w:lineRule="atLeast"/>
        <w:jc w:val="both"/>
        <w:rPr>
          <w:rFonts w:ascii="Verdana" w:hAnsi="Verdana" w:cs="Times New Roman"/>
          <w:sz w:val="16"/>
          <w:szCs w:val="16"/>
        </w:rPr>
      </w:pPr>
      <w:r w:rsidRPr="001D449B">
        <w:rPr>
          <w:rFonts w:ascii="Verdana" w:hAnsi="Verdana" w:cs="Times New Roman"/>
          <w:sz w:val="16"/>
          <w:szCs w:val="16"/>
        </w:rPr>
        <w:t xml:space="preserve">Objective No. 1 used frequency count and percentage to determine the profile of the respondents according to age, grade level, highest educational attainment, average family monthly income, and </w:t>
      </w:r>
      <w:proofErr w:type="spellStart"/>
      <w:r w:rsidRPr="001D449B">
        <w:rPr>
          <w:rFonts w:ascii="Verdana" w:hAnsi="Verdana" w:cs="Times New Roman"/>
          <w:sz w:val="16"/>
          <w:szCs w:val="16"/>
        </w:rPr>
        <w:t>plantilla</w:t>
      </w:r>
      <w:proofErr w:type="spellEnd"/>
      <w:r w:rsidRPr="001D449B">
        <w:rPr>
          <w:rFonts w:ascii="Verdana" w:hAnsi="Verdana" w:cs="Times New Roman"/>
          <w:sz w:val="16"/>
          <w:szCs w:val="16"/>
        </w:rPr>
        <w:t xml:space="preserve"> position.</w:t>
      </w:r>
    </w:p>
    <w:p w:rsidR="001D449B" w:rsidRPr="001D449B" w:rsidRDefault="00B70991" w:rsidP="001D449B">
      <w:pPr>
        <w:spacing w:after="0" w:line="0" w:lineRule="atLeast"/>
        <w:jc w:val="both"/>
        <w:rPr>
          <w:rFonts w:ascii="Verdana" w:hAnsi="Verdana" w:cs="Times New Roman"/>
          <w:sz w:val="16"/>
          <w:szCs w:val="16"/>
        </w:rPr>
      </w:pPr>
      <w:r w:rsidRPr="001D449B">
        <w:rPr>
          <w:rFonts w:ascii="Verdana" w:hAnsi="Verdana" w:cs="Times New Roman"/>
          <w:sz w:val="16"/>
          <w:szCs w:val="16"/>
        </w:rPr>
        <w:t xml:space="preserve">According to </w:t>
      </w:r>
      <w:proofErr w:type="spellStart"/>
      <w:r w:rsidRPr="001D449B">
        <w:rPr>
          <w:rFonts w:ascii="Verdana" w:hAnsi="Verdana" w:cs="Times New Roman"/>
          <w:sz w:val="16"/>
          <w:szCs w:val="16"/>
        </w:rPr>
        <w:t>Veronin</w:t>
      </w:r>
      <w:proofErr w:type="spellEnd"/>
      <w:r w:rsidRPr="001D449B">
        <w:rPr>
          <w:rFonts w:ascii="Verdana" w:hAnsi="Verdana" w:cs="Times New Roman"/>
          <w:sz w:val="16"/>
          <w:szCs w:val="16"/>
        </w:rPr>
        <w:t xml:space="preserve"> (2018), a frequency count is a measure of the number of times that an event occurs. It can be organized in tables, which are helpful in describing the number of occurrences of a particular type of datum within a dataset, while the percentage, </w:t>
      </w:r>
      <w:proofErr w:type="spellStart"/>
      <w:r w:rsidRPr="001D449B">
        <w:rPr>
          <w:rFonts w:ascii="Verdana" w:hAnsi="Verdana" w:cs="Times New Roman"/>
          <w:sz w:val="16"/>
          <w:szCs w:val="16"/>
        </w:rPr>
        <w:t>Eerde</w:t>
      </w:r>
      <w:proofErr w:type="spellEnd"/>
      <w:r w:rsidRPr="001D449B">
        <w:rPr>
          <w:rFonts w:ascii="Verdana" w:hAnsi="Verdana" w:cs="Times New Roman"/>
          <w:sz w:val="16"/>
          <w:szCs w:val="16"/>
        </w:rPr>
        <w:t xml:space="preserve"> (2014) describes the idea of proportionality where it explains the proportional relationship between two magnitudes or ratios, namely the percentage and its reference.</w:t>
      </w:r>
    </w:p>
    <w:p w:rsidR="001D449B" w:rsidRDefault="00B70991" w:rsidP="001D449B">
      <w:pPr>
        <w:pStyle w:val="ListParagraph"/>
        <w:numPr>
          <w:ilvl w:val="0"/>
          <w:numId w:val="3"/>
        </w:numPr>
        <w:spacing w:after="0" w:line="0" w:lineRule="atLeast"/>
        <w:jc w:val="both"/>
        <w:rPr>
          <w:rFonts w:ascii="Verdana" w:hAnsi="Verdana" w:cs="Times New Roman"/>
          <w:sz w:val="16"/>
          <w:szCs w:val="16"/>
        </w:rPr>
      </w:pPr>
      <w:r w:rsidRPr="001D449B">
        <w:rPr>
          <w:rFonts w:ascii="Verdana" w:hAnsi="Verdana" w:cs="Times New Roman"/>
          <w:sz w:val="16"/>
          <w:szCs w:val="16"/>
        </w:rPr>
        <w:t>Objective No. 2 used the mean to determine the level of difficulties of teachers in the level of difficulties of teachers in handling learners at Risk of Dropping Out in the areas of Motivation in attending the class, Learner's attitude, Parental Support, and Social Factors.</w:t>
      </w:r>
    </w:p>
    <w:p w:rsidR="003D5B2B" w:rsidRDefault="00B70991" w:rsidP="001D449B">
      <w:pPr>
        <w:spacing w:after="0" w:line="0" w:lineRule="atLeast"/>
        <w:jc w:val="both"/>
        <w:rPr>
          <w:rFonts w:ascii="Verdana" w:hAnsi="Verdana" w:cs="Times New Roman"/>
          <w:sz w:val="16"/>
          <w:szCs w:val="16"/>
          <w:lang w:val="en-US"/>
        </w:rPr>
      </w:pPr>
      <w:r w:rsidRPr="001D449B">
        <w:rPr>
          <w:rFonts w:ascii="Verdana" w:hAnsi="Verdana" w:cs="Times New Roman"/>
          <w:sz w:val="16"/>
          <w:szCs w:val="16"/>
          <w:lang w:val="en-US"/>
        </w:rPr>
        <w:t>According to Frost (2022), the mean results are obtained by combining all the numbers in a dataset and dividing them based on their total number.</w:t>
      </w:r>
    </w:p>
    <w:p w:rsidR="001D449B" w:rsidRP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The mean range and interpretation shall be as follows:</w:t>
      </w:r>
    </w:p>
    <w:tbl>
      <w:tblPr>
        <w:tblW w:w="6348" w:type="dxa"/>
        <w:tblInd w:w="988" w:type="dxa"/>
        <w:tblCellMar>
          <w:left w:w="0" w:type="dxa"/>
          <w:right w:w="0" w:type="dxa"/>
        </w:tblCellMar>
        <w:tblLook w:val="04A0" w:firstRow="1" w:lastRow="0" w:firstColumn="1" w:lastColumn="0" w:noHBand="0" w:noVBand="1"/>
      </w:tblPr>
      <w:tblGrid>
        <w:gridCol w:w="2743"/>
        <w:gridCol w:w="3605"/>
      </w:tblGrid>
      <w:tr w:rsidR="003D5B2B" w:rsidRPr="0085437C">
        <w:trPr>
          <w:trHeight w:val="686"/>
        </w:trPr>
        <w:tc>
          <w:tcPr>
            <w:tcW w:w="2743" w:type="dxa"/>
            <w:vAlign w:val="center"/>
          </w:tcPr>
          <w:p w:rsidR="003D5B2B" w:rsidRPr="0085437C"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lang w:val="en-US"/>
              </w:rPr>
              <w:t xml:space="preserve">Mean Score Range </w:t>
            </w:r>
          </w:p>
        </w:tc>
        <w:tc>
          <w:tcPr>
            <w:tcW w:w="3605" w:type="dxa"/>
            <w:vAlign w:val="center"/>
          </w:tcPr>
          <w:p w:rsidR="003D5B2B" w:rsidRPr="0085437C"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b/>
                <w:bCs/>
                <w:sz w:val="16"/>
                <w:szCs w:val="16"/>
              </w:rPr>
              <w:t>Verbal Interpretation</w:t>
            </w:r>
          </w:p>
        </w:tc>
      </w:tr>
      <w:tr w:rsidR="003D5B2B" w:rsidRPr="0085437C">
        <w:trPr>
          <w:trHeight w:val="699"/>
        </w:trPr>
        <w:tc>
          <w:tcPr>
            <w:tcW w:w="2743"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lang w:val="en-US"/>
              </w:rPr>
              <w:t>4.50-5.00</w:t>
            </w:r>
          </w:p>
        </w:tc>
        <w:tc>
          <w:tcPr>
            <w:tcW w:w="3605"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Very High Level</w:t>
            </w:r>
          </w:p>
        </w:tc>
      </w:tr>
      <w:tr w:rsidR="003D5B2B" w:rsidRPr="0085437C">
        <w:trPr>
          <w:trHeight w:val="686"/>
        </w:trPr>
        <w:tc>
          <w:tcPr>
            <w:tcW w:w="2743"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lang w:val="en-US"/>
              </w:rPr>
              <w:t>3.50-4.49</w:t>
            </w:r>
          </w:p>
        </w:tc>
        <w:tc>
          <w:tcPr>
            <w:tcW w:w="3605"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High Level</w:t>
            </w:r>
          </w:p>
        </w:tc>
      </w:tr>
      <w:tr w:rsidR="003D5B2B" w:rsidRPr="0085437C">
        <w:trPr>
          <w:trHeight w:val="514"/>
        </w:trPr>
        <w:tc>
          <w:tcPr>
            <w:tcW w:w="2743"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lang w:val="en-US"/>
              </w:rPr>
              <w:t>2.50-3.49</w:t>
            </w:r>
          </w:p>
        </w:tc>
        <w:tc>
          <w:tcPr>
            <w:tcW w:w="3605"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Moderate Level</w:t>
            </w:r>
          </w:p>
        </w:tc>
      </w:tr>
      <w:tr w:rsidR="003D5B2B" w:rsidRPr="0085437C">
        <w:trPr>
          <w:trHeight w:val="686"/>
        </w:trPr>
        <w:tc>
          <w:tcPr>
            <w:tcW w:w="2743"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lang w:val="en-US"/>
              </w:rPr>
              <w:t>1.50-2.49</w:t>
            </w:r>
          </w:p>
        </w:tc>
        <w:tc>
          <w:tcPr>
            <w:tcW w:w="3605"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Low Level</w:t>
            </w:r>
          </w:p>
        </w:tc>
      </w:tr>
      <w:tr w:rsidR="003D5B2B" w:rsidRPr="0085437C">
        <w:trPr>
          <w:trHeight w:val="699"/>
        </w:trPr>
        <w:tc>
          <w:tcPr>
            <w:tcW w:w="2743"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lang w:val="en-US"/>
              </w:rPr>
              <w:t>1.00-1.49</w:t>
            </w:r>
          </w:p>
        </w:tc>
        <w:tc>
          <w:tcPr>
            <w:tcW w:w="3605" w:type="dxa"/>
            <w:vAlign w:val="center"/>
          </w:tcPr>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Very Low Level</w:t>
            </w:r>
          </w:p>
        </w:tc>
      </w:tr>
    </w:tbl>
    <w:p w:rsidR="003D5B2B" w:rsidRPr="001D449B" w:rsidRDefault="00B70991" w:rsidP="001D449B">
      <w:pPr>
        <w:pStyle w:val="ListParagraph"/>
        <w:numPr>
          <w:ilvl w:val="0"/>
          <w:numId w:val="3"/>
        </w:numPr>
        <w:spacing w:after="0" w:line="0" w:lineRule="atLeast"/>
        <w:jc w:val="both"/>
        <w:rPr>
          <w:rFonts w:ascii="Verdana" w:hAnsi="Verdana" w:cs="Times New Roman"/>
          <w:sz w:val="16"/>
          <w:szCs w:val="16"/>
        </w:rPr>
      </w:pPr>
      <w:r w:rsidRPr="001D449B">
        <w:rPr>
          <w:rFonts w:ascii="Verdana" w:hAnsi="Verdana" w:cs="Times New Roman"/>
          <w:sz w:val="16"/>
          <w:szCs w:val="16"/>
        </w:rPr>
        <w:t xml:space="preserve">Objective No. 3 used the Mann-Whitney U test to determine if there is a significant difference in the level of difficulties of teachers in handling learners at Risk of Dropping Out when grouped and compared according to </w:t>
      </w:r>
      <w:r w:rsidRPr="001D449B">
        <w:rPr>
          <w:rFonts w:ascii="Verdana" w:hAnsi="Verdana" w:cs="Times New Roman"/>
          <w:sz w:val="16"/>
          <w:szCs w:val="16"/>
        </w:rPr>
        <w:lastRenderedPageBreak/>
        <w:t xml:space="preserve">the variable age, grade level, highest educational attainment, average family monthly income and </w:t>
      </w:r>
      <w:proofErr w:type="spellStart"/>
      <w:r w:rsidRPr="001D449B">
        <w:rPr>
          <w:rFonts w:ascii="Verdana" w:hAnsi="Verdana" w:cs="Times New Roman"/>
          <w:sz w:val="16"/>
          <w:szCs w:val="16"/>
        </w:rPr>
        <w:t>plantilla</w:t>
      </w:r>
      <w:proofErr w:type="spellEnd"/>
      <w:r w:rsidRPr="001D449B">
        <w:rPr>
          <w:rFonts w:ascii="Verdana" w:hAnsi="Verdana" w:cs="Times New Roman"/>
          <w:sz w:val="16"/>
          <w:szCs w:val="16"/>
        </w:rPr>
        <w:t xml:space="preserve"> position.</w:t>
      </w:r>
    </w:p>
    <w:p w:rsidR="001D449B" w:rsidRDefault="001D449B" w:rsidP="001D449B">
      <w:pPr>
        <w:spacing w:after="0" w:line="0" w:lineRule="atLeast"/>
        <w:jc w:val="both"/>
        <w:rPr>
          <w:rFonts w:ascii="Verdana" w:hAnsi="Verdana" w:cs="Times New Roman"/>
          <w:sz w:val="16"/>
          <w:szCs w:val="16"/>
        </w:rPr>
      </w:pPr>
    </w:p>
    <w:p w:rsidR="00B70991"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A popular nonparametric test is the Mann-Whitney U test, sometimes called the Mann-Whitney Wilcoxon Test or the Wilcoxon Rank Sum Test, used to compare the difference between two independent samples if the sample is not normally distributed and if the sample size is small (Zach, 2018). All the dependent values are ranked in the test, i.e., the lowest value receives a score of 1, and the total ranks are then used for every group in the test statistic computation (Marshall,2015). The null hypothesis is not accepted if the p-value is less than 5 percent (0.05). If it is higher than the above, the null hypothesis will be accepted (</w:t>
      </w:r>
      <w:proofErr w:type="spellStart"/>
      <w:r w:rsidRPr="0085437C">
        <w:rPr>
          <w:rFonts w:ascii="Verdana" w:hAnsi="Verdana" w:cs="Times New Roman"/>
          <w:sz w:val="16"/>
          <w:szCs w:val="16"/>
        </w:rPr>
        <w:t>Buthmann</w:t>
      </w:r>
      <w:proofErr w:type="spellEnd"/>
      <w:r w:rsidRPr="0085437C">
        <w:rPr>
          <w:rFonts w:ascii="Verdana" w:hAnsi="Verdana" w:cs="Times New Roman"/>
          <w:sz w:val="16"/>
          <w:szCs w:val="16"/>
        </w:rPr>
        <w:t>, 2017).</w:t>
      </w:r>
      <w:r>
        <w:rPr>
          <w:rFonts w:ascii="Verdana" w:hAnsi="Verdana" w:cs="Times New Roman"/>
          <w:sz w:val="16"/>
          <w:szCs w:val="16"/>
        </w:rPr>
        <w:t xml:space="preserve"> </w:t>
      </w:r>
    </w:p>
    <w:p w:rsidR="001D449B"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b/>
          <w:sz w:val="16"/>
          <w:szCs w:val="16"/>
        </w:rPr>
      </w:pPr>
      <w:r w:rsidRPr="0085437C">
        <w:rPr>
          <w:rFonts w:ascii="Verdana" w:hAnsi="Verdana" w:cs="Times New Roman"/>
          <w:b/>
          <w:sz w:val="16"/>
          <w:szCs w:val="16"/>
        </w:rPr>
        <w:t>Results and Discussion</w:t>
      </w:r>
    </w:p>
    <w:p w:rsidR="001D449B" w:rsidRPr="0085437C"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b/>
          <w:bCs/>
          <w:sz w:val="16"/>
          <w:szCs w:val="16"/>
          <w:lang w:val="en-US"/>
        </w:rPr>
      </w:pPr>
      <w:r w:rsidRPr="0085437C">
        <w:rPr>
          <w:rFonts w:ascii="Verdana" w:hAnsi="Verdana" w:cs="Times New Roman"/>
          <w:sz w:val="16"/>
          <w:szCs w:val="16"/>
        </w:rPr>
        <w:t>This section presents the results pertaining to the objectives of the study.</w:t>
      </w: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Profile of the Respondents According to the Variables, Age, Highest Educational Attainment, Grade Level, Average Family Monthly Income, and Plantilla Position</w:t>
      </w:r>
    </w:p>
    <w:p w:rsidR="003D5B2B" w:rsidRPr="0085437C" w:rsidRDefault="003D5B2B" w:rsidP="001D449B">
      <w:pPr>
        <w:spacing w:after="0" w:line="0" w:lineRule="atLeast"/>
        <w:jc w:val="both"/>
        <w:rPr>
          <w:rFonts w:ascii="Verdana" w:hAnsi="Verdana" w:cs="Times New Roman"/>
          <w:b/>
          <w:bCs/>
          <w:sz w:val="16"/>
          <w:szCs w:val="16"/>
        </w:rPr>
      </w:pPr>
    </w:p>
    <w:p w:rsidR="001D449B" w:rsidRDefault="001D449B" w:rsidP="001D449B">
      <w:pPr>
        <w:spacing w:after="0" w:line="0" w:lineRule="atLeast"/>
        <w:jc w:val="both"/>
        <w:rPr>
          <w:rFonts w:ascii="Verdana" w:hAnsi="Verdana" w:cs="Times New Roman"/>
          <w:b/>
          <w:bCs/>
          <w:sz w:val="16"/>
          <w:szCs w:val="16"/>
        </w:rPr>
      </w:pPr>
      <w:r>
        <w:rPr>
          <w:rFonts w:ascii="Verdana" w:hAnsi="Verdana" w:cs="Times New Roman"/>
          <w:b/>
          <w:bCs/>
          <w:sz w:val="16"/>
          <w:szCs w:val="16"/>
        </w:rPr>
        <w:br w:type="page"/>
      </w:r>
    </w:p>
    <w:p w:rsidR="003D5B2B" w:rsidRPr="001D449B"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lastRenderedPageBreak/>
        <w:t xml:space="preserve">Table 1. </w:t>
      </w:r>
      <w:r w:rsidRPr="0085437C">
        <w:rPr>
          <w:rFonts w:ascii="Verdana" w:hAnsi="Verdana" w:cs="Times New Roman"/>
          <w:i/>
          <w:iCs/>
          <w:sz w:val="16"/>
          <w:szCs w:val="16"/>
        </w:rPr>
        <w:t>Profile of Respondents</w:t>
      </w:r>
    </w:p>
    <w:tbl>
      <w:tblPr>
        <w:tblW w:w="9329" w:type="dxa"/>
        <w:tblInd w:w="94" w:type="dxa"/>
        <w:tblBorders>
          <w:bottom w:val="single" w:sz="4" w:space="0" w:color="auto"/>
        </w:tblBorders>
        <w:tblLook w:val="04A0" w:firstRow="1" w:lastRow="0" w:firstColumn="1" w:lastColumn="0" w:noHBand="0" w:noVBand="1"/>
      </w:tblPr>
      <w:tblGrid>
        <w:gridCol w:w="2183"/>
        <w:gridCol w:w="3432"/>
        <w:gridCol w:w="1709"/>
        <w:gridCol w:w="2005"/>
      </w:tblGrid>
      <w:tr w:rsidR="003D5B2B" w:rsidRPr="0085437C" w:rsidTr="00B70991">
        <w:trPr>
          <w:trHeight w:val="275"/>
        </w:trPr>
        <w:tc>
          <w:tcPr>
            <w:tcW w:w="218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Variables</w:t>
            </w:r>
          </w:p>
        </w:tc>
        <w:tc>
          <w:tcPr>
            <w:tcW w:w="3432"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Categories</w:t>
            </w:r>
          </w:p>
        </w:tc>
        <w:tc>
          <w:tcPr>
            <w:tcW w:w="1709"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Frequency</w:t>
            </w:r>
          </w:p>
        </w:tc>
        <w:tc>
          <w:tcPr>
            <w:tcW w:w="2005"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Percentage</w:t>
            </w:r>
          </w:p>
        </w:tc>
      </w:tr>
      <w:tr w:rsidR="003D5B2B" w:rsidRPr="0085437C" w:rsidTr="00B70991">
        <w:trPr>
          <w:trHeight w:val="444"/>
        </w:trPr>
        <w:tc>
          <w:tcPr>
            <w:tcW w:w="218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Age</w:t>
            </w: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Younger (less than 41 years)</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55.30</w:t>
            </w:r>
          </w:p>
        </w:tc>
      </w:tr>
      <w:tr w:rsidR="003D5B2B" w:rsidRPr="0085437C" w:rsidTr="00B70991">
        <w:trPr>
          <w:trHeight w:val="429"/>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Older (41 years and above)</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44.70</w:t>
            </w:r>
          </w:p>
        </w:tc>
      </w:tr>
      <w:tr w:rsidR="003D5B2B" w:rsidRPr="0085437C" w:rsidTr="00B70991">
        <w:trPr>
          <w:trHeight w:val="233"/>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Total</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123</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100</w:t>
            </w:r>
          </w:p>
        </w:tc>
      </w:tr>
      <w:tr w:rsidR="003D5B2B" w:rsidRPr="0085437C" w:rsidTr="00B70991">
        <w:trPr>
          <w:trHeight w:val="233"/>
        </w:trPr>
        <w:tc>
          <w:tcPr>
            <w:tcW w:w="218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Highest Educational Attainment</w:t>
            </w: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Lower (Bachelor Degree)</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35.00</w:t>
            </w:r>
          </w:p>
        </w:tc>
      </w:tr>
      <w:tr w:rsidR="003D5B2B" w:rsidRPr="0085437C" w:rsidTr="00B70991">
        <w:trPr>
          <w:trHeight w:val="233"/>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 (Post Graduate)</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80</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65.00</w:t>
            </w:r>
          </w:p>
        </w:tc>
      </w:tr>
      <w:tr w:rsidR="003D5B2B" w:rsidRPr="0085437C" w:rsidTr="00B70991">
        <w:trPr>
          <w:trHeight w:val="233"/>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Total</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123</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100</w:t>
            </w:r>
          </w:p>
        </w:tc>
      </w:tr>
      <w:tr w:rsidR="003D5B2B" w:rsidRPr="0085437C" w:rsidTr="00B70991">
        <w:trPr>
          <w:trHeight w:val="429"/>
        </w:trPr>
        <w:tc>
          <w:tcPr>
            <w:tcW w:w="218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Grade Level</w:t>
            </w: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Lower (Key Stage 1)</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56.10</w:t>
            </w:r>
          </w:p>
        </w:tc>
      </w:tr>
      <w:tr w:rsidR="003D5B2B" w:rsidRPr="0085437C" w:rsidTr="00B70991">
        <w:trPr>
          <w:trHeight w:val="429"/>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 (Key Stage 2)</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43.90</w:t>
            </w:r>
          </w:p>
        </w:tc>
      </w:tr>
      <w:tr w:rsidR="003D5B2B" w:rsidRPr="0085437C" w:rsidTr="00B70991">
        <w:trPr>
          <w:trHeight w:val="233"/>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Total</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123</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100</w:t>
            </w:r>
          </w:p>
        </w:tc>
      </w:tr>
      <w:tr w:rsidR="003D5B2B" w:rsidRPr="0085437C" w:rsidTr="00B70991">
        <w:trPr>
          <w:trHeight w:val="233"/>
        </w:trPr>
        <w:tc>
          <w:tcPr>
            <w:tcW w:w="218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Average Family Monthly Income</w:t>
            </w: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Lower (below P33,200)</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87</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70.70</w:t>
            </w:r>
          </w:p>
        </w:tc>
      </w:tr>
      <w:tr w:rsidR="003D5B2B" w:rsidRPr="0085437C" w:rsidTr="00B70991">
        <w:trPr>
          <w:trHeight w:val="429"/>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Many (P33,200 and above)</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36</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29.30</w:t>
            </w:r>
          </w:p>
        </w:tc>
      </w:tr>
      <w:tr w:rsidR="003D5B2B" w:rsidRPr="0085437C" w:rsidTr="00B70991">
        <w:trPr>
          <w:trHeight w:val="233"/>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Total</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123</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100</w:t>
            </w:r>
          </w:p>
        </w:tc>
      </w:tr>
      <w:tr w:rsidR="003D5B2B" w:rsidRPr="0085437C" w:rsidTr="00B70991">
        <w:trPr>
          <w:trHeight w:val="64"/>
        </w:trPr>
        <w:tc>
          <w:tcPr>
            <w:tcW w:w="218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Plantilla Position</w:t>
            </w: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Lower (Teacher 1 and II)</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72</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58.5</w:t>
            </w:r>
          </w:p>
        </w:tc>
      </w:tr>
      <w:tr w:rsidR="003D5B2B" w:rsidRPr="0085437C" w:rsidTr="00B70991">
        <w:trPr>
          <w:trHeight w:val="429"/>
        </w:trPr>
        <w:tc>
          <w:tcPr>
            <w:tcW w:w="218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 (Teacher III and Master Teachers)</w:t>
            </w:r>
          </w:p>
        </w:tc>
        <w:tc>
          <w:tcPr>
            <w:tcW w:w="170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w:t>
            </w:r>
          </w:p>
        </w:tc>
        <w:tc>
          <w:tcPr>
            <w:tcW w:w="20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41.5</w:t>
            </w:r>
          </w:p>
        </w:tc>
      </w:tr>
      <w:tr w:rsidR="003D5B2B" w:rsidRPr="0085437C" w:rsidTr="00B70991">
        <w:trPr>
          <w:trHeight w:val="267"/>
        </w:trPr>
        <w:tc>
          <w:tcPr>
            <w:tcW w:w="2183"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3432"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Total</w:t>
            </w:r>
          </w:p>
        </w:tc>
        <w:tc>
          <w:tcPr>
            <w:tcW w:w="1709"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123</w:t>
            </w:r>
          </w:p>
        </w:tc>
        <w:tc>
          <w:tcPr>
            <w:tcW w:w="2005"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100</w:t>
            </w:r>
          </w:p>
        </w:tc>
      </w:tr>
    </w:tbl>
    <w:p w:rsidR="003D5B2B" w:rsidRPr="0085437C" w:rsidRDefault="003D5B2B" w:rsidP="001D449B">
      <w:pPr>
        <w:spacing w:after="0" w:line="0" w:lineRule="atLeast"/>
        <w:ind w:firstLine="720"/>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Table 1 summarizes the analysis that aimed to determine the profile of the teachers in terms of age, highest educational attainment, grade level, average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terms of the age of the respondents, 68 or 55.30% are younger or below 41 years old while 55 or 44.70% belonged to 41 years old and above. For the higher educational attainment, the table shows that 43 or 35% of the respondents belonged to a lower group while 80 or 65% belonged to a higher group. For the Grade level, there are 69 or 56.10% of the respondents are teaching in lower grade level (Key Stage 1) while 54 or 43.90% of the respondents are teaching in higher grade level (Key Stage 2). For the average family monthly income, data shows that 87 or 70.70% have an average family income of less than Php 33,200, while 36 or 29.30% have an average family income of Php 33,200 and above. For the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the table shows that 72 or 58.5% of the respondents are classified as Teachers I and II, and 51 or 41.50% are either Teacher III, Master Teacher I, or II.</w:t>
      </w:r>
    </w:p>
    <w:p w:rsidR="001D449B" w:rsidRDefault="001D449B" w:rsidP="001D449B">
      <w:pPr>
        <w:spacing w:after="0" w:line="0" w:lineRule="atLeast"/>
        <w:jc w:val="both"/>
        <w:rPr>
          <w:rFonts w:ascii="Verdana" w:hAnsi="Verdana" w:cs="Times New Roman"/>
          <w:bCs/>
          <w:sz w:val="16"/>
          <w:szCs w:val="16"/>
        </w:rPr>
      </w:pPr>
      <w:bookmarkStart w:id="24" w:name="_Hlk162334781"/>
    </w:p>
    <w:p w:rsidR="003D5B2B" w:rsidRPr="0085437C" w:rsidRDefault="00B70991" w:rsidP="001D449B">
      <w:pPr>
        <w:spacing w:after="0" w:line="0" w:lineRule="atLeast"/>
        <w:jc w:val="both"/>
        <w:rPr>
          <w:rFonts w:ascii="Verdana" w:hAnsi="Verdana" w:cs="Times New Roman"/>
          <w:bCs/>
          <w:sz w:val="16"/>
          <w:szCs w:val="16"/>
        </w:rPr>
      </w:pPr>
      <w:r w:rsidRPr="0085437C">
        <w:rPr>
          <w:rFonts w:ascii="Verdana" w:hAnsi="Verdana" w:cs="Times New Roman"/>
          <w:bCs/>
          <w:sz w:val="16"/>
          <w:szCs w:val="16"/>
        </w:rPr>
        <w:t xml:space="preserve">This implies that the majority of the respondents were younger, with higher level of education and have low </w:t>
      </w:r>
      <w:r w:rsidRPr="0085437C">
        <w:rPr>
          <w:rFonts w:ascii="Verdana" w:hAnsi="Verdana" w:cs="Times New Roman"/>
          <w:sz w:val="16"/>
          <w:szCs w:val="16"/>
        </w:rPr>
        <w:t xml:space="preserve">average family income, </w:t>
      </w:r>
      <w:r w:rsidRPr="0085437C">
        <w:rPr>
          <w:rFonts w:ascii="Verdana" w:hAnsi="Verdana" w:cs="Times New Roman"/>
          <w:bCs/>
          <w:sz w:val="16"/>
          <w:szCs w:val="16"/>
        </w:rPr>
        <w:t xml:space="preserve">assigned in lower grade level and in lower </w:t>
      </w:r>
      <w:proofErr w:type="spellStart"/>
      <w:r w:rsidRPr="0085437C">
        <w:rPr>
          <w:rFonts w:ascii="Verdana" w:hAnsi="Verdana" w:cs="Times New Roman"/>
          <w:bCs/>
          <w:sz w:val="16"/>
          <w:szCs w:val="16"/>
        </w:rPr>
        <w:t>plantilla</w:t>
      </w:r>
      <w:proofErr w:type="spellEnd"/>
      <w:r w:rsidRPr="0085437C">
        <w:rPr>
          <w:rFonts w:ascii="Verdana" w:hAnsi="Verdana" w:cs="Times New Roman"/>
          <w:bCs/>
          <w:sz w:val="16"/>
          <w:szCs w:val="16"/>
        </w:rPr>
        <w:t xml:space="preserve"> position.</w:t>
      </w:r>
    </w:p>
    <w:bookmarkEnd w:id="24"/>
    <w:p w:rsidR="003D5B2B" w:rsidRPr="0085437C" w:rsidRDefault="003D5B2B" w:rsidP="001D449B">
      <w:pPr>
        <w:spacing w:after="0" w:line="0" w:lineRule="atLeast"/>
        <w:jc w:val="both"/>
        <w:rPr>
          <w:rFonts w:ascii="Verdana" w:hAnsi="Verdana" w:cs="Times New Roman"/>
          <w:b/>
          <w:bCs/>
          <w:color w:val="FF0000"/>
          <w:sz w:val="16"/>
          <w:szCs w:val="16"/>
        </w:rPr>
      </w:pPr>
    </w:p>
    <w:p w:rsidR="003D5B2B" w:rsidRPr="0085437C" w:rsidRDefault="00B70991" w:rsidP="001D449B">
      <w:pPr>
        <w:spacing w:after="0" w:line="0" w:lineRule="atLeast"/>
        <w:jc w:val="both"/>
        <w:rPr>
          <w:rFonts w:ascii="Verdana" w:hAnsi="Verdana" w:cs="Times New Roman"/>
          <w:b/>
          <w:sz w:val="16"/>
          <w:szCs w:val="16"/>
        </w:rPr>
      </w:pPr>
      <w:r w:rsidRPr="0085437C">
        <w:rPr>
          <w:rFonts w:ascii="Verdana" w:hAnsi="Verdana" w:cs="Times New Roman"/>
          <w:b/>
          <w:sz w:val="16"/>
          <w:szCs w:val="16"/>
        </w:rPr>
        <w:t>Descriptive Analysis in the Level of Difficulties of Teachers in Handling Learners at Risk of Dropping Out according to the Areas, Motivation in Attending the Class, Learner’s Attitude, Parental/Family Support, and Social Factors</w:t>
      </w:r>
    </w:p>
    <w:p w:rsidR="003D5B2B" w:rsidRPr="0085437C" w:rsidRDefault="003D5B2B" w:rsidP="001D449B">
      <w:pPr>
        <w:spacing w:after="0" w:line="0" w:lineRule="atLeast"/>
        <w:jc w:val="both"/>
        <w:rPr>
          <w:rFonts w:ascii="Verdana" w:hAnsi="Verdana" w:cs="Times New Roman"/>
          <w:b/>
          <w:sz w:val="16"/>
          <w:szCs w:val="16"/>
        </w:rPr>
      </w:pPr>
    </w:p>
    <w:p w:rsidR="003D5B2B" w:rsidRPr="00B70991" w:rsidRDefault="00B70991" w:rsidP="001D449B">
      <w:pPr>
        <w:spacing w:after="0" w:line="0" w:lineRule="atLeast"/>
        <w:jc w:val="both"/>
        <w:rPr>
          <w:rFonts w:ascii="Verdana" w:hAnsi="Verdana" w:cs="Times New Roman"/>
          <w:i/>
          <w:iCs/>
          <w:sz w:val="16"/>
          <w:szCs w:val="16"/>
        </w:rPr>
      </w:pPr>
      <w:r w:rsidRPr="0085437C">
        <w:rPr>
          <w:rFonts w:ascii="Verdana" w:hAnsi="Verdana" w:cs="Times New Roman"/>
          <w:b/>
          <w:bCs/>
          <w:sz w:val="16"/>
          <w:szCs w:val="16"/>
        </w:rPr>
        <w:t xml:space="preserve">Table 2. </w:t>
      </w:r>
      <w:r w:rsidRPr="0085437C">
        <w:rPr>
          <w:rFonts w:ascii="Verdana" w:hAnsi="Verdana" w:cs="Times New Roman"/>
          <w:i/>
          <w:iCs/>
          <w:sz w:val="16"/>
          <w:szCs w:val="16"/>
        </w:rPr>
        <w:t>Level of Difficulties of Teachers in Handling Learners at Risk of Dropping Out in the Area Motivation in Attending the Class</w:t>
      </w:r>
    </w:p>
    <w:tbl>
      <w:tblPr>
        <w:tblW w:w="9385" w:type="dxa"/>
        <w:tblInd w:w="94" w:type="dxa"/>
        <w:tblLook w:val="04A0" w:firstRow="1" w:lastRow="0" w:firstColumn="1" w:lastColumn="0" w:noHBand="0" w:noVBand="1"/>
      </w:tblPr>
      <w:tblGrid>
        <w:gridCol w:w="5583"/>
        <w:gridCol w:w="1174"/>
        <w:gridCol w:w="2628"/>
      </w:tblGrid>
      <w:tr w:rsidR="003D5B2B" w:rsidRPr="0085437C" w:rsidTr="00B70991">
        <w:trPr>
          <w:trHeight w:val="138"/>
        </w:trPr>
        <w:tc>
          <w:tcPr>
            <w:tcW w:w="558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Area</w:t>
            </w:r>
          </w:p>
        </w:tc>
        <w:tc>
          <w:tcPr>
            <w:tcW w:w="3802" w:type="dxa"/>
            <w:gridSpan w:val="2"/>
            <w:tcBorders>
              <w:top w:val="single" w:sz="8" w:space="0" w:color="000000"/>
              <w:left w:val="nil"/>
              <w:bottom w:val="single" w:sz="8" w:space="0" w:color="000000"/>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152"/>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 Motivation in Attending the Class</w:t>
            </w:r>
          </w:p>
        </w:tc>
        <w:tc>
          <w:tcPr>
            <w:tcW w:w="1174" w:type="dxa"/>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Mean </w:t>
            </w:r>
          </w:p>
        </w:tc>
        <w:tc>
          <w:tcPr>
            <w:tcW w:w="2628" w:type="dxa"/>
            <w:tcBorders>
              <w:top w:val="single" w:sz="8" w:space="0" w:color="000000"/>
              <w:left w:val="nil"/>
              <w:bottom w:val="nil"/>
              <w:right w:val="nil"/>
            </w:tcBorders>
            <w:shd w:val="clear" w:color="auto" w:fill="auto"/>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127"/>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i/>
                <w:iCs/>
                <w:color w:val="000000"/>
                <w:sz w:val="16"/>
                <w:szCs w:val="16"/>
              </w:rPr>
            </w:pPr>
            <w:r w:rsidRPr="0085437C">
              <w:rPr>
                <w:rFonts w:ascii="Verdana" w:eastAsia="Bookman Old Style" w:hAnsi="Verdana" w:cs="Times New Roman"/>
                <w:i/>
                <w:iCs/>
                <w:color w:val="000000"/>
                <w:sz w:val="16"/>
                <w:szCs w:val="16"/>
                <w:lang w:eastAsia="zh-CN"/>
              </w:rPr>
              <w:t>As a teacher, I have difficulties in..</w:t>
            </w:r>
          </w:p>
        </w:tc>
        <w:tc>
          <w:tcPr>
            <w:tcW w:w="1174" w:type="dxa"/>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c>
          <w:tcPr>
            <w:tcW w:w="2628" w:type="dxa"/>
            <w:tcBorders>
              <w:top w:val="nil"/>
              <w:left w:val="nil"/>
              <w:bottom w:val="nil"/>
              <w:right w:val="nil"/>
            </w:tcBorders>
            <w:shd w:val="clear" w:color="auto" w:fill="auto"/>
            <w:vAlign w:val="bottom"/>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 using a one-size-fits-all method of teaching</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3.13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2. utilizing new tools and technologies to keep up with emerging trends</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2.37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186"/>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3.the subjects or areas that I am teaching</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1.63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4.achieving mastery in every learning competency in a quarter</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3.13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5.planning varied activities for diverse learners</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2.70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129"/>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6.managing my time</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4.54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Very High Level</w:t>
            </w:r>
          </w:p>
        </w:tc>
      </w:tr>
      <w:tr w:rsidR="003D5B2B" w:rsidRPr="0085437C" w:rsidTr="00B70991">
        <w:trPr>
          <w:trHeight w:val="186"/>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7.working too many roles at the same time</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3.21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8.implementing a set of curriculums for all kinds of students</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2.58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9.meeting expectations from my colleagues or superiors</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2.39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255"/>
        </w:trPr>
        <w:tc>
          <w:tcPr>
            <w:tcW w:w="558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lastRenderedPageBreak/>
              <w:t xml:space="preserve">10.dealing the pressure of being accountable to learner’s performance </w:t>
            </w:r>
          </w:p>
        </w:tc>
        <w:tc>
          <w:tcPr>
            <w:tcW w:w="1174"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3.07 </w:t>
            </w:r>
          </w:p>
        </w:tc>
        <w:tc>
          <w:tcPr>
            <w:tcW w:w="262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140"/>
        </w:trPr>
        <w:tc>
          <w:tcPr>
            <w:tcW w:w="5583"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Overall Mean</w:t>
            </w:r>
          </w:p>
        </w:tc>
        <w:tc>
          <w:tcPr>
            <w:tcW w:w="1174"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2.87 </w:t>
            </w:r>
          </w:p>
        </w:tc>
        <w:tc>
          <w:tcPr>
            <w:tcW w:w="2628"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Moderate Level</w:t>
            </w:r>
          </w:p>
        </w:tc>
      </w:tr>
    </w:tbl>
    <w:p w:rsidR="003D5B2B" w:rsidRPr="0085437C" w:rsidRDefault="003D5B2B" w:rsidP="001D449B">
      <w:pPr>
        <w:spacing w:after="0" w:line="0" w:lineRule="atLeast"/>
        <w:ind w:firstLine="720"/>
        <w:jc w:val="both"/>
        <w:rPr>
          <w:rFonts w:ascii="Verdana" w:hAnsi="Verdana" w:cs="Times New Roman"/>
          <w:iCs/>
          <w:sz w:val="16"/>
          <w:szCs w:val="16"/>
        </w:rPr>
      </w:pPr>
    </w:p>
    <w:p w:rsidR="003D5B2B" w:rsidRPr="0085437C" w:rsidRDefault="00B70991" w:rsidP="001D449B">
      <w:pPr>
        <w:spacing w:after="0" w:line="0" w:lineRule="atLeast"/>
        <w:ind w:firstLine="720"/>
        <w:jc w:val="both"/>
        <w:rPr>
          <w:rFonts w:ascii="Verdana" w:hAnsi="Verdana" w:cs="Times New Roman"/>
          <w:iCs/>
          <w:sz w:val="16"/>
          <w:szCs w:val="16"/>
        </w:rPr>
      </w:pPr>
      <w:r w:rsidRPr="0085437C">
        <w:rPr>
          <w:rFonts w:ascii="Verdana" w:hAnsi="Verdana" w:cs="Times New Roman"/>
          <w:iCs/>
          <w:sz w:val="16"/>
          <w:szCs w:val="16"/>
        </w:rPr>
        <w:t xml:space="preserve">Table 2 shows the level of difficulties of teachers in handling learners at risk of dropping out in the area on motivation in attending the class with an overall mean score of 2.87 interpreted as moderate level. </w:t>
      </w:r>
    </w:p>
    <w:p w:rsidR="001D449B" w:rsidRDefault="001D449B" w:rsidP="001D449B">
      <w:pPr>
        <w:spacing w:after="0" w:line="0" w:lineRule="atLeast"/>
        <w:jc w:val="both"/>
        <w:rPr>
          <w:rFonts w:ascii="Verdana" w:hAnsi="Verdana" w:cs="Times New Roman"/>
          <w:iCs/>
          <w:sz w:val="16"/>
          <w:szCs w:val="16"/>
        </w:rPr>
      </w:pPr>
    </w:p>
    <w:p w:rsidR="003D5B2B" w:rsidRPr="0085437C" w:rsidRDefault="00B70991" w:rsidP="001D449B">
      <w:pPr>
        <w:spacing w:after="0" w:line="0" w:lineRule="atLeast"/>
        <w:jc w:val="both"/>
        <w:rPr>
          <w:rFonts w:ascii="Verdana" w:hAnsi="Verdana" w:cs="Times New Roman"/>
          <w:iCs/>
          <w:sz w:val="16"/>
          <w:szCs w:val="16"/>
        </w:rPr>
      </w:pPr>
      <w:r w:rsidRPr="0085437C">
        <w:rPr>
          <w:rFonts w:ascii="Verdana" w:hAnsi="Verdana" w:cs="Times New Roman"/>
          <w:iCs/>
          <w:sz w:val="16"/>
          <w:szCs w:val="16"/>
        </w:rPr>
        <w:t>Meanwhile, Item number 3 which states “the subjects that I am teaching” registered the lowest mean of 1.63, interpreted as low level while item number 6, “managing my time” obtained the highest mean of 4.54 interpreted as Very High level.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Teachers face difficulties in managing their time when it comes to planning for at-risk students. Teachers are prone to burnout due to long hours of teaching and a heavy workload thus they often struggle with finding appropriate instructional materials suitable for all students in their classes, which hinders their planning process. Without effective time management, teachers may not be able to adequately plan and deliver high-quality instruction. This can result in a learning environment where lessons are rushed or incomplete, adversely affecting the academic progress of at-risk students who may already be struggling.</w:t>
      </w:r>
      <w:r w:rsidRPr="0085437C">
        <w:rPr>
          <w:rFonts w:ascii="Verdana" w:hAnsi="Verdana" w:cs="Times New Roman"/>
          <w:color w:val="0D0D0D"/>
          <w:sz w:val="16"/>
          <w:szCs w:val="16"/>
          <w:shd w:val="clear" w:color="auto" w:fill="FFFFFF"/>
        </w:rPr>
        <w:t xml:space="preserve"> Teachers may find it challenging to provide the necessary differentiated instruction, tailored feedback, and one-on-one sessions that at-risk learners need, </w:t>
      </w:r>
      <w:r w:rsidRPr="0085437C">
        <w:rPr>
          <w:rFonts w:ascii="Verdana" w:hAnsi="Verdana" w:cs="Times New Roman"/>
          <w:sz w:val="16"/>
          <w:szCs w:val="16"/>
        </w:rPr>
        <w:t xml:space="preserve">which adds to their planning difficulties. </w:t>
      </w:r>
    </w:p>
    <w:p w:rsidR="001D449B" w:rsidRDefault="001D449B" w:rsidP="001D449B">
      <w:pPr>
        <w:spacing w:after="0" w:line="0" w:lineRule="atLeast"/>
        <w:jc w:val="both"/>
        <w:rPr>
          <w:rFonts w:ascii="Verdana" w:hAnsi="Verdana" w:cs="Times New Roman"/>
          <w:sz w:val="16"/>
          <w:szCs w:val="16"/>
        </w:rPr>
      </w:pPr>
      <w:bookmarkStart w:id="25" w:name="_Hlk163854773"/>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bookmarkStart w:id="26" w:name="_Hlk160877614"/>
      <w:bookmarkStart w:id="27" w:name="_Hlk160878318"/>
      <w:proofErr w:type="spellStart"/>
      <w:r w:rsidRPr="0085437C">
        <w:rPr>
          <w:rFonts w:ascii="Verdana" w:hAnsi="Verdana" w:cs="Times New Roman"/>
          <w:sz w:val="16"/>
          <w:szCs w:val="16"/>
        </w:rPr>
        <w:t>Bulgren</w:t>
      </w:r>
      <w:proofErr w:type="spellEnd"/>
      <w:r w:rsidRPr="0085437C">
        <w:rPr>
          <w:rFonts w:ascii="Verdana" w:hAnsi="Verdana" w:cs="Times New Roman"/>
          <w:sz w:val="16"/>
          <w:szCs w:val="16"/>
        </w:rPr>
        <w:t xml:space="preserve"> (2014) on barriers to teacher planning for at-risk students. The study revealed that teachers are also very concerned about the individualized instruction that considers the developmental stages and learning styles of their students. It is challenging to plan for the entire class when different teachers need different amounts of time to complete the same task. Additionally, they emphasized that students differ in terms of their maturity levels, learning preferences, and learning needs.</w:t>
      </w:r>
      <w:bookmarkStart w:id="28" w:name="_Hlk161057128"/>
    </w:p>
    <w:bookmarkEnd w:id="25"/>
    <w:bookmarkEnd w:id="26"/>
    <w:bookmarkEnd w:id="27"/>
    <w:bookmarkEnd w:id="28"/>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 xml:space="preserve">Table 3. </w:t>
      </w:r>
      <w:r w:rsidRPr="0085437C">
        <w:rPr>
          <w:rFonts w:ascii="Verdana" w:hAnsi="Verdana" w:cs="Times New Roman"/>
          <w:i/>
          <w:iCs/>
          <w:sz w:val="16"/>
          <w:szCs w:val="16"/>
        </w:rPr>
        <w:t>Level of Difficulties of Teachers in Handling Learners at Risk of Dropping Out in the Area in Learner’s Attitude</w:t>
      </w:r>
    </w:p>
    <w:tbl>
      <w:tblPr>
        <w:tblpPr w:leftFromText="180" w:rightFromText="180" w:vertAnchor="text" w:horzAnchor="margin" w:tblpY="206"/>
        <w:tblW w:w="9186" w:type="dxa"/>
        <w:tblLook w:val="04A0" w:firstRow="1" w:lastRow="0" w:firstColumn="1" w:lastColumn="0" w:noHBand="0" w:noVBand="1"/>
      </w:tblPr>
      <w:tblGrid>
        <w:gridCol w:w="5602"/>
        <w:gridCol w:w="1106"/>
        <w:gridCol w:w="2478"/>
      </w:tblGrid>
      <w:tr w:rsidR="003D5B2B" w:rsidRPr="0085437C">
        <w:trPr>
          <w:trHeight w:val="19"/>
        </w:trPr>
        <w:tc>
          <w:tcPr>
            <w:tcW w:w="5602"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Area</w:t>
            </w:r>
          </w:p>
        </w:tc>
        <w:tc>
          <w:tcPr>
            <w:tcW w:w="3584" w:type="dxa"/>
            <w:gridSpan w:val="2"/>
            <w:tcBorders>
              <w:top w:val="single" w:sz="8" w:space="0" w:color="000000"/>
              <w:left w:val="nil"/>
              <w:bottom w:val="single" w:sz="8" w:space="0" w:color="000000"/>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trPr>
          <w:trHeight w:val="19"/>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B. Leaner's Attitude</w:t>
            </w:r>
          </w:p>
        </w:tc>
        <w:tc>
          <w:tcPr>
            <w:tcW w:w="1106" w:type="dxa"/>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Mean </w:t>
            </w:r>
          </w:p>
        </w:tc>
        <w:tc>
          <w:tcPr>
            <w:tcW w:w="2478" w:type="dxa"/>
            <w:tcBorders>
              <w:top w:val="single" w:sz="8" w:space="0" w:color="000000"/>
              <w:left w:val="nil"/>
              <w:bottom w:val="nil"/>
              <w:right w:val="nil"/>
            </w:tcBorders>
            <w:shd w:val="clear" w:color="auto" w:fill="auto"/>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i/>
                <w:iCs/>
                <w:color w:val="000000"/>
                <w:sz w:val="16"/>
                <w:szCs w:val="16"/>
              </w:rPr>
            </w:pPr>
            <w:r w:rsidRPr="0085437C">
              <w:rPr>
                <w:rFonts w:ascii="Verdana" w:eastAsia="Bookman Old Style" w:hAnsi="Verdana" w:cs="Times New Roman"/>
                <w:i/>
                <w:iCs/>
                <w:color w:val="000000"/>
                <w:sz w:val="16"/>
                <w:szCs w:val="16"/>
                <w:lang w:eastAsia="zh-CN"/>
              </w:rPr>
              <w:t>As a teacher, I have difficulties in..</w:t>
            </w:r>
          </w:p>
        </w:tc>
        <w:tc>
          <w:tcPr>
            <w:tcW w:w="1106" w:type="dxa"/>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c>
          <w:tcPr>
            <w:tcW w:w="2478" w:type="dxa"/>
            <w:tcBorders>
              <w:top w:val="nil"/>
              <w:left w:val="nil"/>
              <w:bottom w:val="nil"/>
              <w:right w:val="nil"/>
            </w:tcBorders>
            <w:shd w:val="clear" w:color="auto" w:fill="auto"/>
            <w:vAlign w:val="bottom"/>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trPr>
          <w:trHeight w:val="3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1.remaining calm and positive most of the time</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3.14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trPr>
          <w:trHeight w:val="3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2.encouraging learners to participate in class discussion</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2.79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3.managing disruptive behavior</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3.06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4.handling students with diverse behavioral needs (ADHD, autism, etc.)</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4.50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Very High Level</w:t>
            </w:r>
          </w:p>
        </w:tc>
      </w:tr>
      <w:tr w:rsidR="003D5B2B" w:rsidRPr="0085437C">
        <w:trPr>
          <w:trHeight w:val="3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5.dealing with discrimination, bullying, and other forms of mistreatment</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2.43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trPr>
          <w:trHeight w:val="3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6.maintaining classroom rules or expectations </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2.94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7.controlling the class </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2.41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8.acknowledging learner’s feelings</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1.96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trPr>
          <w:trHeight w:val="3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9.awarding or praising learner’s performance</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1.65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trPr>
          <w:trHeight w:val="18"/>
        </w:trPr>
        <w:tc>
          <w:tcPr>
            <w:tcW w:w="5602"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10.monitoring learner’s attendance daily</w:t>
            </w:r>
          </w:p>
        </w:tc>
        <w:tc>
          <w:tcPr>
            <w:tcW w:w="11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1.47 </w:t>
            </w:r>
          </w:p>
        </w:tc>
        <w:tc>
          <w:tcPr>
            <w:tcW w:w="247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Very Low Level</w:t>
            </w:r>
          </w:p>
        </w:tc>
      </w:tr>
      <w:tr w:rsidR="003D5B2B" w:rsidRPr="0085437C">
        <w:trPr>
          <w:trHeight w:val="18"/>
        </w:trPr>
        <w:tc>
          <w:tcPr>
            <w:tcW w:w="5602"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Overall Mean</w:t>
            </w:r>
          </w:p>
        </w:tc>
        <w:tc>
          <w:tcPr>
            <w:tcW w:w="1106"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2.63 </w:t>
            </w:r>
          </w:p>
        </w:tc>
        <w:tc>
          <w:tcPr>
            <w:tcW w:w="2478"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Moderate Level</w:t>
            </w:r>
          </w:p>
        </w:tc>
      </w:tr>
    </w:tbl>
    <w:p w:rsidR="003D5B2B" w:rsidRPr="0085437C" w:rsidRDefault="003D5B2B" w:rsidP="001D449B">
      <w:pPr>
        <w:spacing w:after="0" w:line="0" w:lineRule="atLeast"/>
        <w:ind w:firstLine="720"/>
        <w:jc w:val="both"/>
        <w:rPr>
          <w:rFonts w:ascii="Verdana" w:hAnsi="Verdana" w:cs="Times New Roman"/>
          <w:iCs/>
          <w:sz w:val="16"/>
          <w:szCs w:val="16"/>
        </w:rPr>
      </w:pPr>
    </w:p>
    <w:p w:rsidR="003D5B2B" w:rsidRPr="0085437C" w:rsidRDefault="00B70991" w:rsidP="001D449B">
      <w:pPr>
        <w:spacing w:after="0" w:line="0" w:lineRule="atLeast"/>
        <w:ind w:firstLine="720"/>
        <w:jc w:val="both"/>
        <w:rPr>
          <w:rFonts w:ascii="Verdana" w:hAnsi="Verdana" w:cs="Times New Roman"/>
          <w:iCs/>
          <w:sz w:val="16"/>
          <w:szCs w:val="16"/>
        </w:rPr>
      </w:pPr>
      <w:r w:rsidRPr="0085437C">
        <w:rPr>
          <w:rFonts w:ascii="Verdana" w:hAnsi="Verdana" w:cs="Times New Roman"/>
          <w:iCs/>
          <w:sz w:val="16"/>
          <w:szCs w:val="16"/>
        </w:rPr>
        <w:t xml:space="preserve">Table 3 shows the level of difficulties of teachers in handling learners at risk of dropping out in the area on learner’s attitude with an overall mean score of 2.63 interpreted as moderate level. </w:t>
      </w:r>
    </w:p>
    <w:p w:rsidR="001D449B" w:rsidRDefault="001D449B" w:rsidP="001D449B">
      <w:pPr>
        <w:spacing w:after="0" w:line="0" w:lineRule="atLeast"/>
        <w:jc w:val="both"/>
        <w:rPr>
          <w:rFonts w:ascii="Verdana" w:hAnsi="Verdana" w:cs="Times New Roman"/>
          <w:iCs/>
          <w:sz w:val="16"/>
          <w:szCs w:val="16"/>
        </w:rPr>
      </w:pPr>
    </w:p>
    <w:p w:rsidR="003D5B2B" w:rsidRPr="0085437C" w:rsidRDefault="00B70991" w:rsidP="001D449B">
      <w:pPr>
        <w:spacing w:after="0" w:line="0" w:lineRule="atLeast"/>
        <w:jc w:val="both"/>
        <w:rPr>
          <w:rFonts w:ascii="Verdana" w:hAnsi="Verdana" w:cs="Times New Roman"/>
          <w:iCs/>
          <w:sz w:val="16"/>
          <w:szCs w:val="16"/>
        </w:rPr>
      </w:pPr>
      <w:r w:rsidRPr="0085437C">
        <w:rPr>
          <w:rFonts w:ascii="Verdana" w:hAnsi="Verdana" w:cs="Times New Roman"/>
          <w:iCs/>
          <w:sz w:val="16"/>
          <w:szCs w:val="16"/>
        </w:rPr>
        <w:t>Meanwhile, Item number 10, which states “</w:t>
      </w:r>
      <w:r w:rsidRPr="0085437C">
        <w:rPr>
          <w:rFonts w:ascii="Verdana" w:eastAsia="Bookman Old Style" w:hAnsi="Verdana" w:cs="Times New Roman"/>
          <w:color w:val="000000"/>
          <w:sz w:val="16"/>
          <w:szCs w:val="16"/>
          <w:lang w:eastAsia="zh-CN"/>
        </w:rPr>
        <w:t>monitoring learner’s attendance daily</w:t>
      </w:r>
      <w:r w:rsidRPr="0085437C">
        <w:rPr>
          <w:rFonts w:ascii="Verdana" w:hAnsi="Verdana" w:cs="Times New Roman"/>
          <w:iCs/>
          <w:sz w:val="16"/>
          <w:szCs w:val="16"/>
        </w:rPr>
        <w:t>” registered the lowest mean of 1.47, interpreted as very low level while item number 4, “</w:t>
      </w:r>
      <w:r w:rsidRPr="0085437C">
        <w:rPr>
          <w:rFonts w:ascii="Verdana" w:eastAsia="Bookman Old Style" w:hAnsi="Verdana" w:cs="Times New Roman"/>
          <w:color w:val="000000"/>
          <w:sz w:val="16"/>
          <w:szCs w:val="16"/>
          <w:lang w:eastAsia="zh-CN"/>
        </w:rPr>
        <w:t>handling students with diverse behavioral needs (ADHD, autism, etc.)</w:t>
      </w:r>
      <w:r w:rsidRPr="0085437C">
        <w:rPr>
          <w:rFonts w:ascii="Verdana" w:hAnsi="Verdana" w:cs="Times New Roman"/>
          <w:iCs/>
          <w:sz w:val="16"/>
          <w:szCs w:val="16"/>
        </w:rPr>
        <w:t>” obtained the highest mean of 4.50 interpreted as Very High level.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This implies that teachers face difficulties in meeting the diverse behavioral needs of at-risk students. Teachers have limited time to address behavioral issues while also covering academic content. This can make it challenging to implement behavior management strategies consistently. Moreover, in an inclusive classroom, it can be more difficult to manage due to the wide range of abilities and behaviors. Teachers must balance the needs of students with disabilities with those of typically developing students, which can lead to increased stress and burn out. In addition, some teachers may have negative attitudes or biases towards inclusive education, either due to lack of experience or belief that it lowers academic standards. Changing these attitudes requires significant effort and ongoing professional development.</w:t>
      </w:r>
    </w:p>
    <w:p w:rsidR="001D449B" w:rsidRDefault="001D449B" w:rsidP="001D449B">
      <w:pPr>
        <w:spacing w:after="0" w:line="0" w:lineRule="atLeast"/>
        <w:jc w:val="both"/>
        <w:rPr>
          <w:rFonts w:ascii="Verdana" w:hAnsi="Verdana" w:cs="Times New Roman"/>
          <w:sz w:val="16"/>
          <w:szCs w:val="16"/>
        </w:rPr>
      </w:pPr>
      <w:bookmarkStart w:id="29" w:name="_Hlk167132712"/>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proofErr w:type="spellStart"/>
      <w:r w:rsidRPr="0085437C">
        <w:rPr>
          <w:rFonts w:ascii="Verdana" w:hAnsi="Verdana" w:cs="Times New Roman"/>
          <w:sz w:val="16"/>
          <w:szCs w:val="16"/>
        </w:rPr>
        <w:t>Thwala</w:t>
      </w:r>
      <w:proofErr w:type="spellEnd"/>
      <w:r w:rsidRPr="0085437C">
        <w:rPr>
          <w:rFonts w:ascii="Verdana" w:hAnsi="Verdana" w:cs="Times New Roman"/>
          <w:sz w:val="16"/>
          <w:szCs w:val="16"/>
        </w:rPr>
        <w:t xml:space="preserve"> (2015) on the challenges encountered by teachers in managing inclusive classrooms found out that some teachers especially those who never had any experience with children </w:t>
      </w:r>
      <w:r w:rsidRPr="0085437C">
        <w:rPr>
          <w:rFonts w:ascii="Verdana" w:hAnsi="Verdana" w:cs="Times New Roman"/>
          <w:sz w:val="16"/>
          <w:szCs w:val="16"/>
        </w:rPr>
        <w:lastRenderedPageBreak/>
        <w:t>with special needs may find it difficult to adjust their teaching routine and lesson plans from a typical teaching method to a more specialized teaching method to be able to accommodate children with special needs or challenges. Many educators find it challenging to adopt inclusive education. The issues faced by instructors in managing inclusive classrooms were categorized based on the data collected into the following themes: lack of teacher training, lack of competencies, lack of concrete materials, huge classrooms, time management, and assessment.</w:t>
      </w:r>
    </w:p>
    <w:bookmarkEnd w:id="29"/>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Similar findings with the study of </w:t>
      </w:r>
      <w:proofErr w:type="spellStart"/>
      <w:r w:rsidRPr="0085437C">
        <w:rPr>
          <w:rFonts w:ascii="Verdana" w:hAnsi="Verdana" w:cs="Times New Roman"/>
          <w:sz w:val="16"/>
          <w:szCs w:val="16"/>
        </w:rPr>
        <w:t>Quizana</w:t>
      </w:r>
      <w:proofErr w:type="spellEnd"/>
      <w:r w:rsidRPr="0085437C">
        <w:rPr>
          <w:rFonts w:ascii="Verdana" w:hAnsi="Verdana" w:cs="Times New Roman"/>
          <w:sz w:val="16"/>
          <w:szCs w:val="16"/>
        </w:rPr>
        <w:t xml:space="preserve"> &amp; Espiritu(2023) on challenges encountered and coping strategies used by teachers in public elementary schools in the Division of Quezon City revealed that dealing with behavioral problem, communication challenge, lack of parental involvement, lack of materials, and dealing with chronic absenteeism are among the challenges teachers encountered to learners with Autism Spectrum Disorders, Attention Deficit Hyperactivity Disorder (ADHD), and Dyslexia with special educational needs that are handled by teachers in SPED inclusive education program. They suggested that the common teaching strategies that teachers use when they instructing learners are the following: using visual aids, educational videos, positive reinforcement, simplification of the lesson, consistent routines, peer tutoring, giving clear instructions, giving written handouts, reading materials, repeated instructions, giving multiple examples, using individualized learning instructions, cooperative and experimental learning. Most of the teachers stated that the best coping strategy for dealing with the challenges they faced is having emotional understanding. </w:t>
      </w:r>
    </w:p>
    <w:p w:rsidR="001D449B" w:rsidRPr="0085437C" w:rsidRDefault="001D449B" w:rsidP="001D449B">
      <w:pPr>
        <w:spacing w:after="0" w:line="0" w:lineRule="atLeast"/>
        <w:jc w:val="both"/>
        <w:rPr>
          <w:rFonts w:ascii="Verdana" w:hAnsi="Verdana" w:cs="Times New Roman"/>
          <w:sz w:val="16"/>
          <w:szCs w:val="16"/>
        </w:rPr>
      </w:pPr>
    </w:p>
    <w:p w:rsidR="003D5B2B" w:rsidRPr="00B70991"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 xml:space="preserve">Table 4. </w:t>
      </w:r>
      <w:r w:rsidRPr="0085437C">
        <w:rPr>
          <w:rFonts w:ascii="Verdana" w:hAnsi="Verdana" w:cs="Times New Roman"/>
          <w:i/>
          <w:iCs/>
          <w:sz w:val="16"/>
          <w:szCs w:val="16"/>
        </w:rPr>
        <w:t>Level of Difficulties of Teachers in Handling Learners at Risk of Dropping Out in the Area in Parental/Family Support</w:t>
      </w:r>
    </w:p>
    <w:tbl>
      <w:tblPr>
        <w:tblW w:w="9357" w:type="dxa"/>
        <w:tblInd w:w="94" w:type="dxa"/>
        <w:tblBorders>
          <w:bottom w:val="single" w:sz="4" w:space="0" w:color="auto"/>
        </w:tblBorders>
        <w:tblLook w:val="04A0" w:firstRow="1" w:lastRow="0" w:firstColumn="1" w:lastColumn="0" w:noHBand="0" w:noVBand="1"/>
      </w:tblPr>
      <w:tblGrid>
        <w:gridCol w:w="5803"/>
        <w:gridCol w:w="1096"/>
        <w:gridCol w:w="2458"/>
      </w:tblGrid>
      <w:tr w:rsidR="003D5B2B" w:rsidRPr="0085437C" w:rsidTr="00B70991">
        <w:trPr>
          <w:trHeight w:val="144"/>
        </w:trPr>
        <w:tc>
          <w:tcPr>
            <w:tcW w:w="580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Area</w:t>
            </w:r>
          </w:p>
        </w:tc>
        <w:tc>
          <w:tcPr>
            <w:tcW w:w="3554" w:type="dxa"/>
            <w:gridSpan w:val="2"/>
            <w:tcBorders>
              <w:top w:val="single" w:sz="8" w:space="0" w:color="000000"/>
              <w:left w:val="nil"/>
              <w:bottom w:val="single" w:sz="8" w:space="0" w:color="000000"/>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144"/>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 Parental Support</w:t>
            </w:r>
          </w:p>
        </w:tc>
        <w:tc>
          <w:tcPr>
            <w:tcW w:w="1096" w:type="dxa"/>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Mean </w:t>
            </w:r>
          </w:p>
        </w:tc>
        <w:tc>
          <w:tcPr>
            <w:tcW w:w="2458" w:type="dxa"/>
            <w:tcBorders>
              <w:top w:val="single" w:sz="8" w:space="0" w:color="000000"/>
              <w:left w:val="nil"/>
              <w:bottom w:val="nil"/>
              <w:right w:val="nil"/>
            </w:tcBorders>
            <w:shd w:val="clear" w:color="auto" w:fill="auto"/>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133"/>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i/>
                <w:iCs/>
                <w:color w:val="000000"/>
                <w:sz w:val="16"/>
                <w:szCs w:val="16"/>
              </w:rPr>
            </w:pPr>
            <w:r w:rsidRPr="0085437C">
              <w:rPr>
                <w:rFonts w:ascii="Verdana" w:eastAsia="Bookman Old Style" w:hAnsi="Verdana" w:cs="Times New Roman"/>
                <w:i/>
                <w:iCs/>
                <w:color w:val="000000"/>
                <w:sz w:val="16"/>
                <w:szCs w:val="16"/>
                <w:lang w:eastAsia="zh-CN"/>
              </w:rPr>
              <w:t>As a teacher, I have difficulties in..</w:t>
            </w:r>
          </w:p>
        </w:tc>
        <w:tc>
          <w:tcPr>
            <w:tcW w:w="1096" w:type="dxa"/>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c>
          <w:tcPr>
            <w:tcW w:w="2458" w:type="dxa"/>
            <w:tcBorders>
              <w:top w:val="nil"/>
              <w:left w:val="nil"/>
              <w:bottom w:val="nil"/>
              <w:right w:val="nil"/>
            </w:tcBorders>
            <w:shd w:val="clear" w:color="auto" w:fill="auto"/>
            <w:vAlign w:val="bottom"/>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267"/>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1.encouraging parents to actively join in school activities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2.55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133"/>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2.understanding their child’s needs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3.11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67"/>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3.providing their children resources or assistance they need </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4.50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Very High Level</w:t>
            </w:r>
          </w:p>
        </w:tc>
      </w:tr>
      <w:tr w:rsidR="003D5B2B" w:rsidRPr="0085437C" w:rsidTr="00B70991">
        <w:trPr>
          <w:trHeight w:val="133"/>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4.communicating to parents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2.33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400"/>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5.suggesting ways to work with their children on number, reading and writing skills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3.14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67"/>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6.informing how report card and grades are earned in every class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2.31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133"/>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7.offering guidance and support</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2.54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133"/>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8.conducting home visitation</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2.35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267"/>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9.explaining how their child perform in class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2.64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267"/>
        </w:trPr>
        <w:tc>
          <w:tcPr>
            <w:tcW w:w="580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10.maintaining good relationship to the parents</w:t>
            </w:r>
          </w:p>
        </w:tc>
        <w:tc>
          <w:tcPr>
            <w:tcW w:w="109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1.80 </w:t>
            </w:r>
          </w:p>
        </w:tc>
        <w:tc>
          <w:tcPr>
            <w:tcW w:w="2458"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219"/>
        </w:trPr>
        <w:tc>
          <w:tcPr>
            <w:tcW w:w="5803"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Overall Mean</w:t>
            </w:r>
          </w:p>
        </w:tc>
        <w:tc>
          <w:tcPr>
            <w:tcW w:w="1096"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2.73 </w:t>
            </w:r>
          </w:p>
        </w:tc>
        <w:tc>
          <w:tcPr>
            <w:tcW w:w="2458"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Moderate Level</w:t>
            </w:r>
          </w:p>
        </w:tc>
      </w:tr>
    </w:tbl>
    <w:p w:rsidR="003D5B2B" w:rsidRPr="0085437C" w:rsidRDefault="003D5B2B" w:rsidP="001D449B">
      <w:pPr>
        <w:spacing w:after="0" w:line="0" w:lineRule="atLeast"/>
        <w:ind w:firstLine="720"/>
        <w:jc w:val="both"/>
        <w:rPr>
          <w:rFonts w:ascii="Verdana" w:hAnsi="Verdana" w:cs="Times New Roman"/>
          <w:iCs/>
          <w:sz w:val="16"/>
          <w:szCs w:val="16"/>
        </w:rPr>
      </w:pPr>
    </w:p>
    <w:p w:rsidR="003D5B2B" w:rsidRPr="0085437C" w:rsidRDefault="00B70991" w:rsidP="001D449B">
      <w:pPr>
        <w:spacing w:after="0" w:line="0" w:lineRule="atLeast"/>
        <w:ind w:firstLine="720"/>
        <w:jc w:val="both"/>
        <w:rPr>
          <w:rFonts w:ascii="Verdana" w:hAnsi="Verdana" w:cs="Times New Roman"/>
          <w:iCs/>
          <w:sz w:val="16"/>
          <w:szCs w:val="16"/>
        </w:rPr>
      </w:pPr>
      <w:r w:rsidRPr="0085437C">
        <w:rPr>
          <w:rFonts w:ascii="Verdana" w:hAnsi="Verdana" w:cs="Times New Roman"/>
          <w:iCs/>
          <w:sz w:val="16"/>
          <w:szCs w:val="16"/>
        </w:rPr>
        <w:t xml:space="preserve">Table 4 shows the level of difficulties of teachers in handling learners at risk of dropping out in the area on Parental Support with an overall mean score of 2.73 interpreted as moderate level. </w:t>
      </w:r>
    </w:p>
    <w:p w:rsidR="003D5B2B" w:rsidRPr="0085437C" w:rsidRDefault="00B70991" w:rsidP="001D449B">
      <w:pPr>
        <w:spacing w:after="0" w:line="0" w:lineRule="atLeast"/>
        <w:ind w:firstLine="720"/>
        <w:jc w:val="both"/>
        <w:rPr>
          <w:rFonts w:ascii="Verdana" w:hAnsi="Verdana" w:cs="Times New Roman"/>
          <w:iCs/>
          <w:sz w:val="16"/>
          <w:szCs w:val="16"/>
        </w:rPr>
      </w:pPr>
      <w:r w:rsidRPr="0085437C">
        <w:rPr>
          <w:rFonts w:ascii="Verdana" w:hAnsi="Verdana" w:cs="Times New Roman"/>
          <w:iCs/>
          <w:sz w:val="16"/>
          <w:szCs w:val="16"/>
        </w:rPr>
        <w:t>Meanwhile, Item number 10 “</w:t>
      </w:r>
      <w:r w:rsidRPr="0085437C">
        <w:rPr>
          <w:rFonts w:ascii="Verdana" w:eastAsia="Bookman Old Style" w:hAnsi="Verdana" w:cs="Times New Roman"/>
          <w:color w:val="000000"/>
          <w:sz w:val="16"/>
          <w:szCs w:val="16"/>
          <w:lang w:eastAsia="zh-CN"/>
        </w:rPr>
        <w:t>maintaining good relationship to the parents</w:t>
      </w:r>
      <w:r w:rsidRPr="0085437C">
        <w:rPr>
          <w:rFonts w:ascii="Verdana" w:hAnsi="Verdana" w:cs="Times New Roman"/>
          <w:iCs/>
          <w:sz w:val="16"/>
          <w:szCs w:val="16"/>
        </w:rPr>
        <w:t>” registered the lowest mean of 1.80, interpreted as low level while item number 3, “</w:t>
      </w:r>
      <w:r w:rsidRPr="0085437C">
        <w:rPr>
          <w:rFonts w:ascii="Verdana" w:eastAsia="Bookman Old Style" w:hAnsi="Verdana" w:cs="Times New Roman"/>
          <w:color w:val="000000"/>
          <w:sz w:val="16"/>
          <w:szCs w:val="16"/>
          <w:lang w:eastAsia="zh-CN"/>
        </w:rPr>
        <w:t>providing their children resources or assistance they need</w:t>
      </w:r>
      <w:r w:rsidRPr="0085437C">
        <w:rPr>
          <w:rFonts w:ascii="Verdana" w:hAnsi="Verdana" w:cs="Times New Roman"/>
          <w:iCs/>
          <w:sz w:val="16"/>
          <w:szCs w:val="16"/>
        </w:rPr>
        <w:t>” obtained the highest mean of 4.50 interpreted as Very High level.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This implies that teachers find it difficult to provide for the needs of at-risk students, which has implications for their academic success and overall well-being. At-risk students need their families to be involved and supportive, but this is an area where they frequently fall short. </w:t>
      </w:r>
      <w:r w:rsidRPr="0085437C">
        <w:rPr>
          <w:rFonts w:ascii="Verdana" w:hAnsi="Verdana" w:cs="Times New Roman"/>
          <w:color w:val="0D0D0D"/>
          <w:sz w:val="16"/>
          <w:szCs w:val="16"/>
          <w:shd w:val="clear" w:color="auto" w:fill="FFFFFF"/>
        </w:rPr>
        <w:t xml:space="preserve">Teachers have difficulties in balancing discipline and instruction while providing assistance to students who require extra support because of lack of support or coordination to parents itself. </w:t>
      </w:r>
      <w:r w:rsidRPr="0085437C">
        <w:rPr>
          <w:rFonts w:ascii="Verdana" w:hAnsi="Verdana" w:cs="Times New Roman"/>
          <w:sz w:val="16"/>
          <w:szCs w:val="16"/>
        </w:rPr>
        <w:t xml:space="preserve">Due to the distinct traits of this population, including violent behavior, a low socioeconomic status, and low self-esteem, teachers who work with at-risk youth need to have specialized training. </w:t>
      </w:r>
    </w:p>
    <w:p w:rsidR="001D449B"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proofErr w:type="spellStart"/>
      <w:r w:rsidRPr="0085437C">
        <w:rPr>
          <w:rFonts w:ascii="Verdana" w:eastAsia="Times New Roman" w:hAnsi="Verdana" w:cs="Times New Roman"/>
          <w:sz w:val="16"/>
          <w:szCs w:val="16"/>
          <w:lang w:val="en-US"/>
        </w:rPr>
        <w:t>Haro</w:t>
      </w:r>
      <w:proofErr w:type="spellEnd"/>
      <w:r w:rsidRPr="0085437C">
        <w:rPr>
          <w:rFonts w:ascii="Verdana" w:eastAsia="Times New Roman" w:hAnsi="Verdana" w:cs="Times New Roman"/>
          <w:sz w:val="16"/>
          <w:szCs w:val="16"/>
          <w:lang w:val="en-US"/>
        </w:rPr>
        <w:t xml:space="preserve"> &amp; </w:t>
      </w:r>
      <w:proofErr w:type="spellStart"/>
      <w:r w:rsidRPr="0085437C">
        <w:rPr>
          <w:rFonts w:ascii="Verdana" w:eastAsia="Times New Roman" w:hAnsi="Verdana" w:cs="Times New Roman"/>
          <w:sz w:val="16"/>
          <w:szCs w:val="16"/>
          <w:lang w:val="en-US"/>
        </w:rPr>
        <w:t>Haro</w:t>
      </w:r>
      <w:proofErr w:type="spellEnd"/>
      <w:r w:rsidRPr="0085437C">
        <w:rPr>
          <w:rFonts w:ascii="Verdana" w:eastAsia="Times New Roman" w:hAnsi="Verdana" w:cs="Times New Roman"/>
          <w:sz w:val="16"/>
          <w:szCs w:val="16"/>
          <w:lang w:val="en-US"/>
        </w:rPr>
        <w:t xml:space="preserve"> (2022)</w:t>
      </w:r>
      <w:r w:rsidRPr="0085437C">
        <w:rPr>
          <w:rFonts w:ascii="Verdana" w:hAnsi="Verdana" w:cs="Times New Roman"/>
          <w:sz w:val="16"/>
          <w:szCs w:val="16"/>
        </w:rPr>
        <w:t xml:space="preserve"> on teachers' difficulties in developing learning resources. The study revealed that some of the teachers’ difficulties are in parents who lack knowledge in assisting their children and some who do not respond immediately due to unstable internet connection or do not have available gadgets. The lack of budgetary funds, the principle of subsidiarity also imposes a heavy burden on the teachers. They are also in a dilemma in the learning management system that they will adapt to meet the needs of learners and parents and others.</w:t>
      </w:r>
    </w:p>
    <w:p w:rsidR="001D449B" w:rsidRPr="0085437C" w:rsidRDefault="001D449B" w:rsidP="001D449B">
      <w:pPr>
        <w:spacing w:after="0" w:line="0" w:lineRule="atLeast"/>
        <w:jc w:val="both"/>
        <w:rPr>
          <w:rFonts w:ascii="Verdana" w:hAnsi="Verdana" w:cs="Times New Roman"/>
          <w:sz w:val="16"/>
          <w:szCs w:val="16"/>
        </w:rPr>
      </w:pPr>
    </w:p>
    <w:p w:rsidR="003D5B2B" w:rsidRPr="00B70991"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Table 5.</w:t>
      </w:r>
      <w:r w:rsidRPr="0085437C">
        <w:rPr>
          <w:rFonts w:ascii="Verdana" w:hAnsi="Verdana" w:cs="Times New Roman"/>
          <w:i/>
          <w:iCs/>
          <w:sz w:val="16"/>
          <w:szCs w:val="16"/>
        </w:rPr>
        <w:t xml:space="preserve"> Level of Difficulties of Teachers in Handling Learners at Risk of Dropping Out in the Area in Social Factors</w:t>
      </w:r>
    </w:p>
    <w:tbl>
      <w:tblPr>
        <w:tblW w:w="9377" w:type="dxa"/>
        <w:tblInd w:w="94" w:type="dxa"/>
        <w:tblLook w:val="04A0" w:firstRow="1" w:lastRow="0" w:firstColumn="1" w:lastColumn="0" w:noHBand="0" w:noVBand="1"/>
      </w:tblPr>
      <w:tblGrid>
        <w:gridCol w:w="5823"/>
        <w:gridCol w:w="1099"/>
        <w:gridCol w:w="2455"/>
      </w:tblGrid>
      <w:tr w:rsidR="003D5B2B" w:rsidRPr="0085437C" w:rsidTr="00B70991">
        <w:trPr>
          <w:trHeight w:val="208"/>
        </w:trPr>
        <w:tc>
          <w:tcPr>
            <w:tcW w:w="582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Area</w:t>
            </w:r>
          </w:p>
        </w:tc>
        <w:tc>
          <w:tcPr>
            <w:tcW w:w="3554" w:type="dxa"/>
            <w:gridSpan w:val="2"/>
            <w:tcBorders>
              <w:top w:val="single" w:sz="8" w:space="0" w:color="000000"/>
              <w:left w:val="nil"/>
              <w:bottom w:val="single" w:sz="8" w:space="0" w:color="000000"/>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208"/>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D. Social Factor</w:t>
            </w:r>
          </w:p>
        </w:tc>
        <w:tc>
          <w:tcPr>
            <w:tcW w:w="1099" w:type="dxa"/>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Mean </w:t>
            </w:r>
          </w:p>
        </w:tc>
        <w:tc>
          <w:tcPr>
            <w:tcW w:w="2455" w:type="dxa"/>
            <w:tcBorders>
              <w:top w:val="single" w:sz="8" w:space="0" w:color="000000"/>
              <w:left w:val="nil"/>
              <w:bottom w:val="nil"/>
              <w:right w:val="nil"/>
            </w:tcBorders>
            <w:shd w:val="clear" w:color="auto" w:fill="auto"/>
            <w:vAlign w:val="bottom"/>
          </w:tcPr>
          <w:p w:rsidR="003D5B2B" w:rsidRPr="0085437C" w:rsidRDefault="00B70991" w:rsidP="001D449B">
            <w:pPr>
              <w:spacing w:after="0" w:line="0" w:lineRule="atLeast"/>
              <w:jc w:val="both"/>
              <w:textAlignment w:val="bottom"/>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192"/>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i/>
                <w:iCs/>
                <w:color w:val="000000"/>
                <w:sz w:val="16"/>
                <w:szCs w:val="16"/>
              </w:rPr>
            </w:pPr>
            <w:r w:rsidRPr="0085437C">
              <w:rPr>
                <w:rFonts w:ascii="Verdana" w:eastAsia="Bookman Old Style" w:hAnsi="Verdana" w:cs="Times New Roman"/>
                <w:i/>
                <w:iCs/>
                <w:color w:val="000000"/>
                <w:sz w:val="16"/>
                <w:szCs w:val="16"/>
                <w:lang w:eastAsia="zh-CN"/>
              </w:rPr>
              <w:t>As a teacher, I have difficulties in..</w:t>
            </w:r>
          </w:p>
        </w:tc>
        <w:tc>
          <w:tcPr>
            <w:tcW w:w="1099" w:type="dxa"/>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c>
          <w:tcPr>
            <w:tcW w:w="2455" w:type="dxa"/>
            <w:tcBorders>
              <w:top w:val="nil"/>
              <w:left w:val="nil"/>
              <w:bottom w:val="nil"/>
              <w:right w:val="nil"/>
            </w:tcBorders>
            <w:shd w:val="clear" w:color="auto" w:fill="auto"/>
            <w:vAlign w:val="bottom"/>
          </w:tcPr>
          <w:p w:rsidR="003D5B2B" w:rsidRPr="0085437C" w:rsidRDefault="003D5B2B" w:rsidP="001D449B">
            <w:pPr>
              <w:spacing w:after="0" w:line="0" w:lineRule="atLeast"/>
              <w:jc w:val="both"/>
              <w:rPr>
                <w:rFonts w:ascii="Verdana" w:eastAsia="Bookman Old Style" w:hAnsi="Verdana" w:cs="Times New Roman"/>
                <w:b/>
                <w:bCs/>
                <w:color w:val="000000"/>
                <w:sz w:val="16"/>
                <w:szCs w:val="16"/>
              </w:rPr>
            </w:pPr>
          </w:p>
        </w:tc>
      </w:tr>
      <w:tr w:rsidR="003D5B2B" w:rsidRPr="0085437C" w:rsidTr="00B70991">
        <w:trPr>
          <w:trHeight w:val="29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1.balancing work and family responsibilities </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2.76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38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lastRenderedPageBreak/>
              <w:t>2.managing a heavy workload due to limited time and resources</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2.73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38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3.building good relationship to the community</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2.20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192"/>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4.dealing with stress and anxiety</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3.33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38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5.improving my teaching skills or professional development </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2.25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29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6.managing my financial resources</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4.56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Very High Level</w:t>
            </w:r>
          </w:p>
        </w:tc>
      </w:tr>
      <w:tr w:rsidR="003D5B2B" w:rsidRPr="0085437C" w:rsidTr="00B70991">
        <w:trPr>
          <w:trHeight w:val="192"/>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7.communicating to my school heads </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1.67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192"/>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8.putting more effort at work in school</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3.27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Moderate Level</w:t>
            </w:r>
          </w:p>
        </w:tc>
      </w:tr>
      <w:tr w:rsidR="003D5B2B" w:rsidRPr="0085437C" w:rsidTr="00B70991">
        <w:trPr>
          <w:trHeight w:val="443"/>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9.providing resources such as textbooks, technology, and classroom supplies</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3.61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 Level</w:t>
            </w:r>
          </w:p>
        </w:tc>
      </w:tr>
      <w:tr w:rsidR="003D5B2B" w:rsidRPr="0085437C" w:rsidTr="00B70991">
        <w:trPr>
          <w:trHeight w:val="385"/>
        </w:trPr>
        <w:tc>
          <w:tcPr>
            <w:tcW w:w="5823" w:type="dxa"/>
            <w:tcBorders>
              <w:top w:val="nil"/>
              <w:left w:val="nil"/>
              <w:bottom w:val="nil"/>
              <w:right w:val="nil"/>
            </w:tcBorders>
            <w:shd w:val="clear" w:color="auto" w:fill="auto"/>
            <w:noWrap/>
            <w:vAlign w:val="bottom"/>
          </w:tcPr>
          <w:p w:rsidR="003D5B2B" w:rsidRPr="0085437C" w:rsidRDefault="00B70991" w:rsidP="001D449B">
            <w:pPr>
              <w:spacing w:after="0" w:line="0" w:lineRule="atLeast"/>
              <w:jc w:val="both"/>
              <w:textAlignment w:val="bottom"/>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10.attending seminars, workshop, and training</w:t>
            </w:r>
          </w:p>
        </w:tc>
        <w:tc>
          <w:tcPr>
            <w:tcW w:w="10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2.43 </w:t>
            </w:r>
          </w:p>
        </w:tc>
        <w:tc>
          <w:tcPr>
            <w:tcW w:w="245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Low Level</w:t>
            </w:r>
          </w:p>
        </w:tc>
      </w:tr>
      <w:tr w:rsidR="003D5B2B" w:rsidRPr="0085437C" w:rsidTr="00B70991">
        <w:trPr>
          <w:trHeight w:val="309"/>
        </w:trPr>
        <w:tc>
          <w:tcPr>
            <w:tcW w:w="5823"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Overall Mean</w:t>
            </w:r>
          </w:p>
        </w:tc>
        <w:tc>
          <w:tcPr>
            <w:tcW w:w="1099"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2.88 </w:t>
            </w:r>
          </w:p>
        </w:tc>
        <w:tc>
          <w:tcPr>
            <w:tcW w:w="2455" w:type="dxa"/>
            <w:tcBorders>
              <w:top w:val="nil"/>
              <w:left w:val="nil"/>
              <w:bottom w:val="single" w:sz="4" w:space="0" w:color="auto"/>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Moderate Level</w:t>
            </w:r>
          </w:p>
        </w:tc>
      </w:tr>
    </w:tbl>
    <w:p w:rsidR="003D5B2B" w:rsidRPr="0085437C" w:rsidRDefault="003D5B2B" w:rsidP="001D449B">
      <w:pPr>
        <w:spacing w:after="0" w:line="0" w:lineRule="atLeast"/>
        <w:ind w:firstLine="720"/>
        <w:jc w:val="both"/>
        <w:rPr>
          <w:rFonts w:ascii="Verdana" w:hAnsi="Verdana" w:cs="Times New Roman"/>
          <w:iCs/>
          <w:sz w:val="16"/>
          <w:szCs w:val="16"/>
        </w:rPr>
      </w:pPr>
    </w:p>
    <w:p w:rsidR="003D5B2B" w:rsidRPr="0085437C" w:rsidRDefault="00B70991" w:rsidP="001D449B">
      <w:pPr>
        <w:spacing w:after="0" w:line="0" w:lineRule="atLeast"/>
        <w:ind w:firstLine="720"/>
        <w:jc w:val="both"/>
        <w:rPr>
          <w:rFonts w:ascii="Verdana" w:hAnsi="Verdana" w:cs="Times New Roman"/>
          <w:iCs/>
          <w:sz w:val="16"/>
          <w:szCs w:val="16"/>
        </w:rPr>
      </w:pPr>
      <w:r w:rsidRPr="0085437C">
        <w:rPr>
          <w:rFonts w:ascii="Verdana" w:hAnsi="Verdana" w:cs="Times New Roman"/>
          <w:iCs/>
          <w:sz w:val="16"/>
          <w:szCs w:val="16"/>
        </w:rPr>
        <w:t xml:space="preserve">Table 5 shows the level of difficulties of teachers in handling learners at risk of dropping out in the area on Social Factor with an overall mean score of 2.88 interpreted as moderate level. </w:t>
      </w:r>
    </w:p>
    <w:p w:rsidR="001D449B" w:rsidRDefault="001D449B" w:rsidP="001D449B">
      <w:pPr>
        <w:spacing w:after="0" w:line="0" w:lineRule="atLeast"/>
        <w:jc w:val="both"/>
        <w:rPr>
          <w:rFonts w:ascii="Verdana" w:hAnsi="Verdana" w:cs="Times New Roman"/>
          <w:iCs/>
          <w:sz w:val="16"/>
          <w:szCs w:val="16"/>
        </w:rPr>
      </w:pPr>
    </w:p>
    <w:p w:rsidR="003D5B2B" w:rsidRPr="0085437C" w:rsidRDefault="00B70991" w:rsidP="001D449B">
      <w:pPr>
        <w:spacing w:after="0" w:line="0" w:lineRule="atLeast"/>
        <w:jc w:val="both"/>
        <w:rPr>
          <w:rFonts w:ascii="Verdana" w:hAnsi="Verdana" w:cs="Times New Roman"/>
          <w:iCs/>
          <w:sz w:val="16"/>
          <w:szCs w:val="16"/>
        </w:rPr>
      </w:pPr>
      <w:r w:rsidRPr="0085437C">
        <w:rPr>
          <w:rFonts w:ascii="Verdana" w:hAnsi="Verdana" w:cs="Times New Roman"/>
          <w:iCs/>
          <w:sz w:val="16"/>
          <w:szCs w:val="16"/>
        </w:rPr>
        <w:t>Meanwhile, Item number 7, which states “</w:t>
      </w:r>
      <w:r w:rsidRPr="0085437C">
        <w:rPr>
          <w:rFonts w:ascii="Verdana" w:eastAsia="Bookman Old Style" w:hAnsi="Verdana" w:cs="Times New Roman"/>
          <w:color w:val="000000"/>
          <w:sz w:val="16"/>
          <w:szCs w:val="16"/>
          <w:lang w:eastAsia="zh-CN"/>
        </w:rPr>
        <w:t>communicating to my school heads</w:t>
      </w:r>
      <w:r w:rsidRPr="0085437C">
        <w:rPr>
          <w:rFonts w:ascii="Verdana" w:hAnsi="Verdana" w:cs="Times New Roman"/>
          <w:iCs/>
          <w:sz w:val="16"/>
          <w:szCs w:val="16"/>
        </w:rPr>
        <w:t>” registered the lowest mean of 1.67, interpreted as low level while item number 6, “</w:t>
      </w:r>
      <w:r w:rsidRPr="0085437C">
        <w:rPr>
          <w:rFonts w:ascii="Verdana" w:eastAsia="Bookman Old Style" w:hAnsi="Verdana" w:cs="Times New Roman"/>
          <w:color w:val="000000"/>
          <w:sz w:val="16"/>
          <w:szCs w:val="16"/>
          <w:lang w:eastAsia="zh-CN"/>
        </w:rPr>
        <w:t>managing my financial resources</w:t>
      </w:r>
      <w:r w:rsidRPr="0085437C">
        <w:rPr>
          <w:rFonts w:ascii="Verdana" w:hAnsi="Verdana" w:cs="Times New Roman"/>
          <w:iCs/>
          <w:sz w:val="16"/>
          <w:szCs w:val="16"/>
        </w:rPr>
        <w:t>” obtained the highest mean of 4.56 interpreted as Very High level.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This implies that teachers driven by a commitment to their students often end up spending their own money to fill the gaps. This can lead to personal financial strain, increasing stress and potentially leading to burnout. When teachers experience financial distress, student performance decreases, with at-risk students experiencing a larger decrease in performance. It reflects that the financial well-being of teachers can directly impact the academic outcomes of their students. At-risk learners often need additional materials and resources, such as tutoring aids, technology, and classroom supplies, to support their learning thus having financial constraints can prevent teachers from acquiring these necessary resources, which can negatively impact the quality of education that at-risk students receive. This lack of resources can further disadvantage these students, making it harder for them to keep up with their peers. </w:t>
      </w:r>
    </w:p>
    <w:p w:rsidR="001D449B"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findings conform with the study of</w:t>
      </w:r>
      <w:r w:rsidRPr="0085437C">
        <w:rPr>
          <w:rFonts w:ascii="Verdana" w:eastAsia="Times New Roman" w:hAnsi="Verdana" w:cs="Times New Roman"/>
          <w:sz w:val="16"/>
          <w:szCs w:val="16"/>
          <w:lang w:val="en-US"/>
        </w:rPr>
        <w:t xml:space="preserve"> Plaza &amp; </w:t>
      </w:r>
      <w:proofErr w:type="spellStart"/>
      <w:r w:rsidRPr="0085437C">
        <w:rPr>
          <w:rFonts w:ascii="Verdana" w:eastAsia="Times New Roman" w:hAnsi="Verdana" w:cs="Times New Roman"/>
          <w:sz w:val="16"/>
          <w:szCs w:val="16"/>
          <w:lang w:val="en-US"/>
        </w:rPr>
        <w:t>Jamito</w:t>
      </w:r>
      <w:proofErr w:type="spellEnd"/>
      <w:r w:rsidRPr="0085437C">
        <w:rPr>
          <w:rFonts w:ascii="Verdana" w:eastAsia="Times New Roman" w:hAnsi="Verdana" w:cs="Times New Roman"/>
          <w:sz w:val="16"/>
          <w:szCs w:val="16"/>
          <w:lang w:val="en-US"/>
        </w:rPr>
        <w:t xml:space="preserve"> (2021) </w:t>
      </w:r>
      <w:r w:rsidRPr="0085437C">
        <w:rPr>
          <w:rFonts w:ascii="Verdana" w:hAnsi="Verdana" w:cs="Times New Roman"/>
          <w:sz w:val="16"/>
          <w:szCs w:val="16"/>
        </w:rPr>
        <w:t>on financial conditions and challenges among public school teachers found out that debt is still a significant challenge in the financial well-being of public-school teachers in the Philippines. It further revealed that teachers’ financial challenges occurred when their monthly income was not enough for household, school, personal expenses, and unforeseen situations happened, which financial aspect cannot cope with the situation.  It was concluded that to ensure quality education for all the learners, giving priority to the well-being of public-school teachers is a prerequisite. Through this, teachers will be helped personally to be more effective professionally.</w:t>
      </w:r>
    </w:p>
    <w:p w:rsidR="001D449B" w:rsidRPr="0085437C" w:rsidRDefault="001D449B" w:rsidP="001D449B">
      <w:pPr>
        <w:spacing w:after="0" w:line="0" w:lineRule="atLeast"/>
        <w:jc w:val="both"/>
        <w:rPr>
          <w:rFonts w:ascii="Verdana" w:eastAsia="Times New Roman" w:hAnsi="Verdana" w:cs="Times New Roman"/>
          <w:sz w:val="16"/>
          <w:szCs w:val="16"/>
          <w:lang w:val="en-US"/>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sz w:val="16"/>
          <w:szCs w:val="16"/>
        </w:rPr>
        <w:t xml:space="preserve">Comparative Analysis in the Level of Difficulties of Teachers in Handling Learners at Risk of Dropping Out according to the Areas, Motivation in Attending the Class, Learner’s Attitude, Parental/Family Support, and Social Factors when grouped and compared according to the Variables, </w:t>
      </w:r>
      <w:r w:rsidRPr="0085437C">
        <w:rPr>
          <w:rFonts w:ascii="Verdana" w:hAnsi="Verdana" w:cs="Times New Roman"/>
          <w:b/>
          <w:bCs/>
          <w:sz w:val="16"/>
          <w:szCs w:val="16"/>
        </w:rPr>
        <w:t>Age, Highest Educational Attainment, Grade Level, Average Family Monthly Income, and Plantilla Position</w:t>
      </w:r>
    </w:p>
    <w:p w:rsidR="003D5B2B" w:rsidRPr="0085437C" w:rsidRDefault="003D5B2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Table 6.</w:t>
      </w:r>
      <w:r w:rsidRPr="0085437C">
        <w:rPr>
          <w:rFonts w:ascii="Verdana" w:hAnsi="Verdana" w:cs="Times New Roman"/>
          <w:i/>
          <w:iCs/>
          <w:sz w:val="16"/>
          <w:szCs w:val="16"/>
        </w:rPr>
        <w:t xml:space="preserve"> Difference in the Level of Difficulties of Teachers in Handling Learners at Risk of Dropping Out in the Area Motivation in Attending the Class when grouped and compared according to the aforementioned variables</w:t>
      </w:r>
    </w:p>
    <w:tbl>
      <w:tblPr>
        <w:tblpPr w:leftFromText="180" w:rightFromText="180" w:vertAnchor="text" w:horzAnchor="margin" w:tblpY="33"/>
        <w:tblW w:w="9406" w:type="dxa"/>
        <w:tblBorders>
          <w:bottom w:val="single" w:sz="4" w:space="0" w:color="auto"/>
        </w:tblBorders>
        <w:tblLook w:val="04A0" w:firstRow="1" w:lastRow="0" w:firstColumn="1" w:lastColumn="0" w:noHBand="0" w:noVBand="1"/>
      </w:tblPr>
      <w:tblGrid>
        <w:gridCol w:w="1826"/>
        <w:gridCol w:w="1306"/>
        <w:gridCol w:w="707"/>
        <w:gridCol w:w="833"/>
        <w:gridCol w:w="1220"/>
        <w:gridCol w:w="934"/>
        <w:gridCol w:w="784"/>
        <w:gridCol w:w="1796"/>
      </w:tblGrid>
      <w:tr w:rsidR="003D5B2B" w:rsidRPr="0085437C" w:rsidTr="00B70991">
        <w:trPr>
          <w:trHeight w:val="712"/>
        </w:trPr>
        <w:tc>
          <w:tcPr>
            <w:tcW w:w="182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Variable</w:t>
            </w:r>
          </w:p>
        </w:tc>
        <w:tc>
          <w:tcPr>
            <w:tcW w:w="130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Category</w:t>
            </w:r>
          </w:p>
        </w:tc>
        <w:tc>
          <w:tcPr>
            <w:tcW w:w="707"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N</w:t>
            </w:r>
          </w:p>
        </w:tc>
        <w:tc>
          <w:tcPr>
            <w:tcW w:w="83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Mean Rank</w:t>
            </w:r>
          </w:p>
        </w:tc>
        <w:tc>
          <w:tcPr>
            <w:tcW w:w="1220"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Mann Whitney U </w:t>
            </w:r>
          </w:p>
        </w:tc>
        <w:tc>
          <w:tcPr>
            <w:tcW w:w="934"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p-value</w:t>
            </w:r>
          </w:p>
        </w:tc>
        <w:tc>
          <w:tcPr>
            <w:tcW w:w="784"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i/>
                <w:iCs/>
                <w:color w:val="000000"/>
                <w:sz w:val="16"/>
                <w:szCs w:val="16"/>
              </w:rPr>
            </w:pPr>
            <w:r w:rsidRPr="0085437C">
              <w:rPr>
                <w:rFonts w:ascii="Verdana" w:eastAsia="Bookman Old Style" w:hAnsi="Verdana" w:cs="Times New Roman"/>
                <w:b/>
                <w:bCs/>
                <w:i/>
                <w:iCs/>
                <w:color w:val="000000"/>
                <w:sz w:val="16"/>
                <w:szCs w:val="16"/>
                <w:lang w:eastAsia="zh-CN"/>
              </w:rPr>
              <w:t xml:space="preserve">Sig. level </w:t>
            </w:r>
          </w:p>
        </w:tc>
        <w:tc>
          <w:tcPr>
            <w:tcW w:w="179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260"/>
        </w:trPr>
        <w:tc>
          <w:tcPr>
            <w:tcW w:w="18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Age</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Younger</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42.13</w:t>
            </w:r>
          </w:p>
        </w:tc>
        <w:tc>
          <w:tcPr>
            <w:tcW w:w="122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518.500</w:t>
            </w:r>
          </w:p>
        </w:tc>
        <w:tc>
          <w:tcPr>
            <w:tcW w:w="9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4" w:type="dxa"/>
            <w:vMerge w:val="restart"/>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0.05</w:t>
            </w:r>
          </w:p>
        </w:tc>
        <w:tc>
          <w:tcPr>
            <w:tcW w:w="179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60"/>
        </w:trPr>
        <w:tc>
          <w:tcPr>
            <w:tcW w:w="18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Older</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86.57</w:t>
            </w:r>
          </w:p>
        </w:tc>
        <w:tc>
          <w:tcPr>
            <w:tcW w:w="122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60"/>
        </w:trPr>
        <w:tc>
          <w:tcPr>
            <w:tcW w:w="18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Highest Educational Attainment</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52.51</w:t>
            </w:r>
          </w:p>
        </w:tc>
        <w:tc>
          <w:tcPr>
            <w:tcW w:w="122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1312.000</w:t>
            </w:r>
          </w:p>
        </w:tc>
        <w:tc>
          <w:tcPr>
            <w:tcW w:w="9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0.030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452"/>
        </w:trPr>
        <w:tc>
          <w:tcPr>
            <w:tcW w:w="18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80</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67.10</w:t>
            </w:r>
          </w:p>
        </w:tc>
        <w:tc>
          <w:tcPr>
            <w:tcW w:w="122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60"/>
        </w:trPr>
        <w:tc>
          <w:tcPr>
            <w:tcW w:w="18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Grade Level</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58.67</w:t>
            </w:r>
          </w:p>
        </w:tc>
        <w:tc>
          <w:tcPr>
            <w:tcW w:w="122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1633.000</w:t>
            </w:r>
          </w:p>
        </w:tc>
        <w:tc>
          <w:tcPr>
            <w:tcW w:w="9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0.239</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Not Significant</w:t>
            </w:r>
          </w:p>
        </w:tc>
      </w:tr>
      <w:tr w:rsidR="003D5B2B" w:rsidRPr="0085437C" w:rsidTr="00B70991">
        <w:trPr>
          <w:trHeight w:val="260"/>
        </w:trPr>
        <w:tc>
          <w:tcPr>
            <w:tcW w:w="18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66.26</w:t>
            </w:r>
          </w:p>
        </w:tc>
        <w:tc>
          <w:tcPr>
            <w:tcW w:w="122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60"/>
        </w:trPr>
        <w:tc>
          <w:tcPr>
            <w:tcW w:w="18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lastRenderedPageBreak/>
              <w:t>Average Family Monthly Income</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87</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54.18</w:t>
            </w:r>
          </w:p>
        </w:tc>
        <w:tc>
          <w:tcPr>
            <w:tcW w:w="122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886.000</w:t>
            </w:r>
          </w:p>
        </w:tc>
        <w:tc>
          <w:tcPr>
            <w:tcW w:w="9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683"/>
        </w:trPr>
        <w:tc>
          <w:tcPr>
            <w:tcW w:w="18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36</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80.89</w:t>
            </w:r>
          </w:p>
        </w:tc>
        <w:tc>
          <w:tcPr>
            <w:tcW w:w="122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60"/>
        </w:trPr>
        <w:tc>
          <w:tcPr>
            <w:tcW w:w="18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Plantilla Position</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0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72</w:t>
            </w:r>
          </w:p>
        </w:tc>
        <w:tc>
          <w:tcPr>
            <w:tcW w:w="83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52.39</w:t>
            </w:r>
          </w:p>
        </w:tc>
        <w:tc>
          <w:tcPr>
            <w:tcW w:w="122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1144.000</w:t>
            </w:r>
          </w:p>
        </w:tc>
        <w:tc>
          <w:tcPr>
            <w:tcW w:w="9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val="restart"/>
            <w:tcBorders>
              <w:top w:val="nil"/>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319"/>
        </w:trPr>
        <w:tc>
          <w:tcPr>
            <w:tcW w:w="1826"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07"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w:t>
            </w:r>
          </w:p>
        </w:tc>
        <w:tc>
          <w:tcPr>
            <w:tcW w:w="833"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75.57</w:t>
            </w:r>
          </w:p>
        </w:tc>
        <w:tc>
          <w:tcPr>
            <w:tcW w:w="1220"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4"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96"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bl>
    <w:p w:rsidR="003D5B2B" w:rsidRPr="0085437C" w:rsidRDefault="003D5B2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 xml:space="preserve">Results presented in Table 6 on difference in the </w:t>
      </w:r>
      <w:r w:rsidRPr="0085437C">
        <w:rPr>
          <w:rFonts w:ascii="Verdana" w:hAnsi="Verdana" w:cs="Times New Roman"/>
          <w:color w:val="000000"/>
          <w:sz w:val="16"/>
          <w:szCs w:val="16"/>
        </w:rPr>
        <w:t>level of difficulties of teachers in handling learners at Risk of Dropping Out in the area in motivation in attending the class</w:t>
      </w:r>
      <w:r w:rsidRPr="0085437C">
        <w:rPr>
          <w:rFonts w:ascii="Verdana" w:hAnsi="Verdana" w:cs="Times New Roman"/>
          <w:sz w:val="16"/>
          <w:szCs w:val="16"/>
        </w:rPr>
        <w:t xml:space="preserve">, revealed significant differences when grouped and compared according to the variables age, highest educational attainment,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as the computed p-value of 0.000, 0.030, 0.000 and 0.000 respectively were lower than the level of significance 0.05.  Thus, hypothesis stating that there is a significant difference in the </w:t>
      </w:r>
      <w:r w:rsidRPr="0085437C">
        <w:rPr>
          <w:rFonts w:ascii="Verdana" w:hAnsi="Verdana" w:cs="Times New Roman"/>
          <w:color w:val="000000"/>
          <w:sz w:val="16"/>
          <w:szCs w:val="16"/>
        </w:rPr>
        <w:t>level of difficulties of teachers in handling learners at risk of dropping out in the area in motivation</w:t>
      </w:r>
      <w:r w:rsidRPr="0085437C">
        <w:rPr>
          <w:rFonts w:ascii="Verdana" w:hAnsi="Verdana" w:cs="Times New Roman"/>
          <w:sz w:val="16"/>
          <w:szCs w:val="16"/>
        </w:rPr>
        <w:t xml:space="preserve"> in attending the class when grouped and compared according to age, highest educational attainment,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is accepted. However, in grade level is not significant. Therefore, the hypothesis is rejected.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This implies that in the profile variable in age, older teachers encounter difficulties in handling learners at risk of dropping out in motivating themselves in attending the class. Due to their longer tenure in the field, older teachers may be more prone to burnout, which can cause tiredness and a sense of stagnation, making it more difficult for them to find the motivation to teach, and may find difficult to adopt new technologies, which may have an impact on their motivation, particularly if they feel overwhelmed or left behind as compared to younger teachers who are frequently bursting with enthusiasm and energy. Younger teachers are more utilized to integrating technology into their teaching practices, which can make some aspects of their jobs easier to manage and more engaging.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proofErr w:type="spellStart"/>
      <w:r w:rsidRPr="0085437C">
        <w:rPr>
          <w:rFonts w:ascii="Verdana" w:hAnsi="Verdana" w:cs="Times New Roman"/>
          <w:sz w:val="16"/>
          <w:szCs w:val="16"/>
        </w:rPr>
        <w:t>Almazova</w:t>
      </w:r>
      <w:proofErr w:type="spellEnd"/>
      <w:r w:rsidRPr="0085437C">
        <w:rPr>
          <w:rFonts w:ascii="Verdana" w:hAnsi="Verdana" w:cs="Times New Roman"/>
          <w:sz w:val="16"/>
          <w:szCs w:val="16"/>
        </w:rPr>
        <w:t xml:space="preserve"> et al., (2020) on the challenges of the teachers in terms of computer literacy, electronic environment support, academic staff readiness and efficient online education processes found out that even before the pandemic, seasoned teachers distinct challenge when it comes to pedagogy is the integration of information and technology. They find it hard to be accustomed to technology because they are not used to the same strategy. Teachers have a hard time incorporating ICT skills in promoting critical thinking with their learners. Undoubtedly, these factors are vital for the implementation of the learning delivery in the new normal.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highest educational attainment, higher group (post-graduates) faced challenges in handling learners at risk of dropping out in motivating themselves in attending the class. Post-graduate teachers might hold themselves to a higher standard because of their advanced training than bachelor’s degree teachers. They may experience pressure to perform well in their teaching capacity and to exhibit their mastery of the subject matter in which they have chosen to specialize. This pressure can occasionally result in imposter syndrome or feelings of self-doubt, which makes it difficult for the person to motivate themselves to go to class. In addition to teaching, post-graduate instructors may also be in charge of research, graduate student supervision, or administrative tasks. It can be difficult for them to juggle these obligations with their teaching duties, and it might make them less inclined to show up to class if they feel overburdened or overextended.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conform with the study of </w:t>
      </w:r>
      <w:bookmarkStart w:id="30" w:name="_Hlk168113858"/>
      <w:proofErr w:type="spellStart"/>
      <w:r w:rsidRPr="0085437C">
        <w:rPr>
          <w:rFonts w:ascii="Verdana" w:eastAsia="Times New Roman" w:hAnsi="Verdana" w:cs="Times New Roman"/>
          <w:sz w:val="16"/>
          <w:szCs w:val="16"/>
          <w:lang w:val="en-US"/>
        </w:rPr>
        <w:t>Abasolo</w:t>
      </w:r>
      <w:proofErr w:type="spellEnd"/>
      <w:r w:rsidRPr="0085437C">
        <w:rPr>
          <w:rFonts w:ascii="Verdana" w:eastAsia="Times New Roman" w:hAnsi="Verdana" w:cs="Times New Roman"/>
          <w:sz w:val="16"/>
          <w:szCs w:val="16"/>
          <w:lang w:val="en-US"/>
        </w:rPr>
        <w:t xml:space="preserve"> et al. (2021)</w:t>
      </w:r>
      <w:r w:rsidRPr="0085437C">
        <w:rPr>
          <w:rFonts w:ascii="Verdana" w:hAnsi="Verdana" w:cs="Times New Roman"/>
          <w:sz w:val="16"/>
          <w:szCs w:val="16"/>
        </w:rPr>
        <w:t xml:space="preserve"> </w:t>
      </w:r>
      <w:bookmarkEnd w:id="30"/>
      <w:r w:rsidRPr="0085437C">
        <w:rPr>
          <w:rFonts w:ascii="Verdana" w:hAnsi="Verdana" w:cs="Times New Roman"/>
          <w:sz w:val="16"/>
          <w:szCs w:val="16"/>
        </w:rPr>
        <w:t xml:space="preserve">on master teacher’s capabilities and challenges in new normal states that because of great expectation from them, found high levels of stress among individuals who have excessive workloads which means long or unpredictable hours, too many responsibilities, and working at a too rapid pace.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average family income, higher groups, or teachers whose family income is above Php 33,200 teachers have difficulties in motivating themselves in attending the class. High-earning teachers may become complacent due to their comfortable financial situation, and they might feel less pressure to attend class regularly or to invest additional effort in their teaching because they perceive themselves as already successful. This complacency can lead to a lack of motivation to improve their teaching skills or engage with professional development opportunities than lower-earning teachers who may feel more pressure to consistently perform well to secure their financial stability.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rPr>
      </w:pPr>
      <w:r w:rsidRPr="0085437C">
        <w:rPr>
          <w:rFonts w:ascii="Verdana" w:hAnsi="Verdana" w:cs="Times New Roman"/>
          <w:sz w:val="16"/>
          <w:szCs w:val="16"/>
        </w:rPr>
        <w:t xml:space="preserve">The findings conform with the study of Meador (2018) on performance-based pay that creates competition among teachers. The better their students perform, the more money they'll receive. Higher outcomes translate to higher pay. Teachers are often competitive by nature as they are expected to deliver high quality of education to students. In addition, they want their fellow teachers to be successful too, but they also want to be more successful than them.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lastRenderedPageBreak/>
        <w:t xml:space="preserve">In the profile variable in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higher groups (</w:t>
      </w:r>
      <w:proofErr w:type="gramStart"/>
      <w:r w:rsidRPr="0085437C">
        <w:rPr>
          <w:rFonts w:ascii="Verdana" w:hAnsi="Verdana" w:cs="Times New Roman"/>
          <w:sz w:val="16"/>
          <w:szCs w:val="16"/>
        </w:rPr>
        <w:t>TIII,MT</w:t>
      </w:r>
      <w:proofErr w:type="gramEnd"/>
      <w:r w:rsidRPr="0085437C">
        <w:rPr>
          <w:rFonts w:ascii="Verdana" w:hAnsi="Verdana" w:cs="Times New Roman"/>
          <w:sz w:val="16"/>
          <w:szCs w:val="16"/>
        </w:rPr>
        <w:t xml:space="preserve">1&amp;MT2) teachers have difficulties in motivating themselves in attending the class. In addition to their teaching duties, higher-position teachers frequently have important administrative responsibilities such as development of curricula, personnel supervision, financial planning, and policy execution are a few examples. It can be difficult to prioritize attending class when teaching responsibilities and administrative work are competing for their time.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result of the study showed similar results conducted by </w:t>
      </w:r>
      <w:proofErr w:type="spellStart"/>
      <w:r w:rsidRPr="0085437C">
        <w:rPr>
          <w:rFonts w:ascii="Verdana" w:hAnsi="Verdana" w:cs="Times New Roman"/>
          <w:sz w:val="16"/>
          <w:szCs w:val="16"/>
        </w:rPr>
        <w:t>Enerio</w:t>
      </w:r>
      <w:proofErr w:type="spellEnd"/>
      <w:r w:rsidRPr="0085437C">
        <w:rPr>
          <w:rFonts w:ascii="Verdana" w:hAnsi="Verdana" w:cs="Times New Roman"/>
          <w:sz w:val="16"/>
          <w:szCs w:val="16"/>
        </w:rPr>
        <w:t xml:space="preserve"> (2020) on challenges of master teachers in one of the public schools in the Philippines found high levels of stress among individuals who have excessive workloads which means long or unpredictable hours, too many responsibilities such as supervising other teachers, work at a too rapid pace are characteristics of a work overload. Master teachers are expected to conduct action research but the study found out that they are not skillful in conducting classroom research.</w:t>
      </w:r>
    </w:p>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bookmarkStart w:id="31" w:name="_GoBack"/>
      <w:bookmarkEnd w:id="31"/>
      <w:r w:rsidRPr="0085437C">
        <w:rPr>
          <w:rFonts w:ascii="Verdana" w:hAnsi="Verdana" w:cs="Times New Roman"/>
          <w:b/>
          <w:bCs/>
          <w:sz w:val="16"/>
          <w:szCs w:val="16"/>
        </w:rPr>
        <w:t>Table 7.</w:t>
      </w:r>
      <w:r w:rsidRPr="0085437C">
        <w:rPr>
          <w:rFonts w:ascii="Verdana" w:hAnsi="Verdana" w:cs="Times New Roman"/>
          <w:i/>
          <w:iCs/>
          <w:sz w:val="16"/>
          <w:szCs w:val="16"/>
        </w:rPr>
        <w:t xml:space="preserve"> Difference in the Level of Difficulties of Teachers in Handling Learners at Risk of Dropping Out in the Area Learner’s Attitude when grouped and compared according to the aforementioned variables</w:t>
      </w:r>
    </w:p>
    <w:p w:rsidR="003D5B2B" w:rsidRPr="0085437C" w:rsidRDefault="003D5B2B" w:rsidP="001D449B">
      <w:pPr>
        <w:spacing w:after="0" w:line="0" w:lineRule="atLeast"/>
        <w:jc w:val="both"/>
        <w:rPr>
          <w:rFonts w:ascii="Verdana" w:hAnsi="Verdana" w:cs="Times New Roman"/>
          <w:i/>
          <w:iCs/>
          <w:sz w:val="16"/>
          <w:szCs w:val="16"/>
        </w:rPr>
      </w:pPr>
    </w:p>
    <w:tbl>
      <w:tblPr>
        <w:tblW w:w="9377" w:type="dxa"/>
        <w:tblInd w:w="94" w:type="dxa"/>
        <w:tblBorders>
          <w:bottom w:val="single" w:sz="4" w:space="0" w:color="auto"/>
        </w:tblBorders>
        <w:tblLook w:val="04A0" w:firstRow="1" w:lastRow="0" w:firstColumn="1" w:lastColumn="0" w:noHBand="0" w:noVBand="1"/>
      </w:tblPr>
      <w:tblGrid>
        <w:gridCol w:w="1803"/>
        <w:gridCol w:w="1299"/>
        <w:gridCol w:w="690"/>
        <w:gridCol w:w="839"/>
        <w:gridCol w:w="1228"/>
        <w:gridCol w:w="926"/>
        <w:gridCol w:w="784"/>
        <w:gridCol w:w="1808"/>
      </w:tblGrid>
      <w:tr w:rsidR="003D5B2B" w:rsidRPr="0085437C" w:rsidTr="00B70991">
        <w:trPr>
          <w:trHeight w:val="92"/>
        </w:trPr>
        <w:tc>
          <w:tcPr>
            <w:tcW w:w="180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Variable</w:t>
            </w:r>
          </w:p>
        </w:tc>
        <w:tc>
          <w:tcPr>
            <w:tcW w:w="1299"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Category</w:t>
            </w:r>
          </w:p>
        </w:tc>
        <w:tc>
          <w:tcPr>
            <w:tcW w:w="690"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N</w:t>
            </w:r>
          </w:p>
        </w:tc>
        <w:tc>
          <w:tcPr>
            <w:tcW w:w="839"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Mean Rank</w:t>
            </w:r>
          </w:p>
        </w:tc>
        <w:tc>
          <w:tcPr>
            <w:tcW w:w="1228"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Mann Whitney U </w:t>
            </w:r>
          </w:p>
        </w:tc>
        <w:tc>
          <w:tcPr>
            <w:tcW w:w="92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p-value</w:t>
            </w:r>
          </w:p>
        </w:tc>
        <w:tc>
          <w:tcPr>
            <w:tcW w:w="784"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i/>
                <w:iCs/>
                <w:color w:val="000000"/>
                <w:sz w:val="16"/>
                <w:szCs w:val="16"/>
              </w:rPr>
            </w:pPr>
            <w:r w:rsidRPr="0085437C">
              <w:rPr>
                <w:rFonts w:ascii="Verdana" w:eastAsia="Bookman Old Style" w:hAnsi="Verdana" w:cs="Times New Roman"/>
                <w:b/>
                <w:bCs/>
                <w:i/>
                <w:iCs/>
                <w:color w:val="000000"/>
                <w:sz w:val="16"/>
                <w:szCs w:val="16"/>
                <w:lang w:eastAsia="zh-CN"/>
              </w:rPr>
              <w:t xml:space="preserve">Sig. level </w:t>
            </w:r>
          </w:p>
        </w:tc>
        <w:tc>
          <w:tcPr>
            <w:tcW w:w="1808"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92"/>
        </w:trPr>
        <w:tc>
          <w:tcPr>
            <w:tcW w:w="18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Age</w:t>
            </w: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Younger</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69.49</w:t>
            </w:r>
          </w:p>
        </w:tc>
        <w:tc>
          <w:tcPr>
            <w:tcW w:w="122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1360.500</w:t>
            </w:r>
          </w:p>
        </w:tc>
        <w:tc>
          <w:tcPr>
            <w:tcW w:w="9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0.009</w:t>
            </w:r>
          </w:p>
        </w:tc>
        <w:tc>
          <w:tcPr>
            <w:tcW w:w="784" w:type="dxa"/>
            <w:vMerge w:val="restart"/>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0.05</w:t>
            </w:r>
          </w:p>
        </w:tc>
        <w:tc>
          <w:tcPr>
            <w:tcW w:w="180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92"/>
        </w:trPr>
        <w:tc>
          <w:tcPr>
            <w:tcW w:w="18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Older</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52.74</w:t>
            </w:r>
          </w:p>
        </w:tc>
        <w:tc>
          <w:tcPr>
            <w:tcW w:w="122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92"/>
        </w:trPr>
        <w:tc>
          <w:tcPr>
            <w:tcW w:w="18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Highest Educational Attainment</w:t>
            </w: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84.10</w:t>
            </w:r>
          </w:p>
        </w:tc>
        <w:tc>
          <w:tcPr>
            <w:tcW w:w="122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769.500</w:t>
            </w:r>
          </w:p>
        </w:tc>
        <w:tc>
          <w:tcPr>
            <w:tcW w:w="9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92"/>
        </w:trPr>
        <w:tc>
          <w:tcPr>
            <w:tcW w:w="18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80</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50.12</w:t>
            </w:r>
          </w:p>
        </w:tc>
        <w:tc>
          <w:tcPr>
            <w:tcW w:w="122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92"/>
        </w:trPr>
        <w:tc>
          <w:tcPr>
            <w:tcW w:w="18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Grade Level</w:t>
            </w: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69.24</w:t>
            </w:r>
          </w:p>
        </w:tc>
        <w:tc>
          <w:tcPr>
            <w:tcW w:w="122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1363.500</w:t>
            </w:r>
          </w:p>
        </w:tc>
        <w:tc>
          <w:tcPr>
            <w:tcW w:w="9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0.010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92"/>
        </w:trPr>
        <w:tc>
          <w:tcPr>
            <w:tcW w:w="18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52.75</w:t>
            </w:r>
          </w:p>
        </w:tc>
        <w:tc>
          <w:tcPr>
            <w:tcW w:w="122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92"/>
        </w:trPr>
        <w:tc>
          <w:tcPr>
            <w:tcW w:w="18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Average Family Monthly Income</w:t>
            </w: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87</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68.63</w:t>
            </w:r>
          </w:p>
        </w:tc>
        <w:tc>
          <w:tcPr>
            <w:tcW w:w="122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989.000</w:t>
            </w:r>
          </w:p>
        </w:tc>
        <w:tc>
          <w:tcPr>
            <w:tcW w:w="9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0.001</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92"/>
        </w:trPr>
        <w:tc>
          <w:tcPr>
            <w:tcW w:w="18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36</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45.97</w:t>
            </w:r>
          </w:p>
        </w:tc>
        <w:tc>
          <w:tcPr>
            <w:tcW w:w="122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2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92"/>
        </w:trPr>
        <w:tc>
          <w:tcPr>
            <w:tcW w:w="18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Plantilla Position</w:t>
            </w:r>
          </w:p>
        </w:tc>
        <w:tc>
          <w:tcPr>
            <w:tcW w:w="129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0"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72</w:t>
            </w:r>
          </w:p>
        </w:tc>
        <w:tc>
          <w:tcPr>
            <w:tcW w:w="839"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73.74</w:t>
            </w:r>
          </w:p>
        </w:tc>
        <w:tc>
          <w:tcPr>
            <w:tcW w:w="1228"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990.500</w:t>
            </w:r>
          </w:p>
        </w:tc>
        <w:tc>
          <w:tcPr>
            <w:tcW w:w="92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4"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val="restart"/>
            <w:tcBorders>
              <w:top w:val="nil"/>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92"/>
        </w:trPr>
        <w:tc>
          <w:tcPr>
            <w:tcW w:w="1803"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299"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0"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w:t>
            </w:r>
          </w:p>
        </w:tc>
        <w:tc>
          <w:tcPr>
            <w:tcW w:w="839"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sz w:val="16"/>
                <w:szCs w:val="16"/>
              </w:rPr>
            </w:pPr>
            <w:r w:rsidRPr="0085437C">
              <w:rPr>
                <w:rFonts w:ascii="Verdana" w:eastAsia="Bookman Old Style" w:hAnsi="Verdana" w:cs="Times New Roman"/>
                <w:sz w:val="16"/>
                <w:szCs w:val="16"/>
                <w:lang w:eastAsia="zh-CN"/>
              </w:rPr>
              <w:t>45.42</w:t>
            </w:r>
          </w:p>
        </w:tc>
        <w:tc>
          <w:tcPr>
            <w:tcW w:w="1228"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26"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4" w:type="dxa"/>
            <w:vMerge/>
            <w:tcBorders>
              <w:top w:val="single" w:sz="8" w:space="0" w:color="000000"/>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08"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bl>
    <w:p w:rsidR="003D5B2B" w:rsidRPr="0085437C" w:rsidRDefault="003D5B2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 xml:space="preserve">Results presented in Table 7 on difference in the </w:t>
      </w:r>
      <w:r w:rsidRPr="0085437C">
        <w:rPr>
          <w:rFonts w:ascii="Verdana" w:hAnsi="Verdana" w:cs="Times New Roman"/>
          <w:color w:val="000000"/>
          <w:sz w:val="16"/>
          <w:szCs w:val="16"/>
        </w:rPr>
        <w:t>level of difficulties of teachers in handling learners at Risk of Dropping Out in the area in learner’s attitude</w:t>
      </w:r>
      <w:r w:rsidRPr="0085437C">
        <w:rPr>
          <w:rFonts w:ascii="Verdana" w:hAnsi="Verdana" w:cs="Times New Roman"/>
          <w:sz w:val="16"/>
          <w:szCs w:val="16"/>
        </w:rPr>
        <w:t xml:space="preserve">, revealed significant differences when grouped and compared according to the variables age, highest educational attainment, grade level,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as the computed p-value of 0.009, 0.000, 0.010,0.001 and 0.000 respectively were lower than the level of significance 0.05.  Thus, hypothesis stating that there is a significant difference in the </w:t>
      </w:r>
      <w:r w:rsidRPr="0085437C">
        <w:rPr>
          <w:rFonts w:ascii="Verdana" w:hAnsi="Verdana" w:cs="Times New Roman"/>
          <w:color w:val="000000"/>
          <w:sz w:val="16"/>
          <w:szCs w:val="16"/>
        </w:rPr>
        <w:t>level of difficulties of teachers in handling learners at Risk of Dropping Out in the area in motivation</w:t>
      </w:r>
      <w:r w:rsidRPr="0085437C">
        <w:rPr>
          <w:rFonts w:ascii="Verdana" w:hAnsi="Verdana" w:cs="Times New Roman"/>
          <w:sz w:val="16"/>
          <w:szCs w:val="16"/>
        </w:rPr>
        <w:t xml:space="preserve"> in attending the class when grouped and compared according to age, highest educational attainment, grade level,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is accepted.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This implies that in the profile variable in age, younger group faced difficulties in handling learners at risk of dropping out in managing learner’s attitude. Young or novice teachers may struggle more to establish their authority in the classroom compared to their older counterparts where learners may challenge or test the boundaries set by newer teachers, leading to disruptions and disciplinary issues while doubting their training or experience. Inexperienced educators might not have the tools necessary to deal with students' disruptive behavior or unfavorable attitudes. It might be more difficult for them to carry out interventions or disciplinary actions consistently. This resistance may show itself as disobedience, indifference, or a lack of participation in class activities.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Boakye &amp; </w:t>
      </w:r>
      <w:proofErr w:type="spellStart"/>
      <w:r w:rsidRPr="0085437C">
        <w:rPr>
          <w:rFonts w:ascii="Verdana" w:hAnsi="Verdana" w:cs="Times New Roman"/>
          <w:sz w:val="16"/>
          <w:szCs w:val="16"/>
        </w:rPr>
        <w:t>Ampiah</w:t>
      </w:r>
      <w:proofErr w:type="spellEnd"/>
      <w:r w:rsidRPr="0085437C">
        <w:rPr>
          <w:rFonts w:ascii="Verdana" w:hAnsi="Verdana" w:cs="Times New Roman"/>
          <w:sz w:val="16"/>
          <w:szCs w:val="16"/>
        </w:rPr>
        <w:t xml:space="preserve"> (2017) on challenges of novice or beginning teachers in Ghana revealed that novice teachers faced problems with time management, lack of resources for teaching and learning, student indiscipline, their students’ inability to understand the lessons taught, lack of students’ interest, and inability of novice teachers to complete their syllabus. They find it difficult to engage in complex and potentially conflict-provoking dialogues with students when dealing with diverse student cohorts.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profile variable in highest educational attainment, lower group, (bachelor’s degree) teachers faced difficulties in handling learners at risk of dropping out in learner’s attitude. Bachelor-level teachers may lack the experience or training to effectively navigate the complexities of classroom dynamics. They may struggle to manage diverse learner attitudes and behaviors, leading to disruptions or conflicts that impact the learning environment. They may feel less confident in their ability to provide accurate and comprehensive instruction, leading to difficulties in engaging students and fostering learning.</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from the study affirm by </w:t>
      </w:r>
      <w:proofErr w:type="spellStart"/>
      <w:r w:rsidRPr="0085437C">
        <w:rPr>
          <w:rFonts w:ascii="Verdana" w:eastAsia="Times New Roman" w:hAnsi="Verdana" w:cs="Times New Roman"/>
          <w:sz w:val="16"/>
          <w:szCs w:val="16"/>
          <w:lang w:val="en-US"/>
        </w:rPr>
        <w:t>Jamaludin</w:t>
      </w:r>
      <w:proofErr w:type="spellEnd"/>
      <w:r w:rsidRPr="0085437C">
        <w:rPr>
          <w:rFonts w:ascii="Verdana" w:eastAsia="Times New Roman" w:hAnsi="Verdana" w:cs="Times New Roman"/>
          <w:sz w:val="16"/>
          <w:szCs w:val="16"/>
          <w:lang w:val="en-US"/>
        </w:rPr>
        <w:t xml:space="preserve"> &amp; You (2019) </w:t>
      </w:r>
      <w:r w:rsidRPr="0085437C">
        <w:rPr>
          <w:rFonts w:ascii="Verdana" w:hAnsi="Verdana" w:cs="Times New Roman"/>
          <w:sz w:val="16"/>
          <w:szCs w:val="16"/>
        </w:rPr>
        <w:t xml:space="preserve">on burnout levels of the educators with respect its educational level that bachelor’s degree holders are less-experienced educators and have less responsive to their students than the experienced ones. This might be due to the lack of experience in teaching and handling students, </w:t>
      </w:r>
      <w:r w:rsidRPr="0085437C">
        <w:rPr>
          <w:rFonts w:ascii="Verdana" w:hAnsi="Verdana" w:cs="Times New Roman"/>
          <w:sz w:val="16"/>
          <w:szCs w:val="16"/>
        </w:rPr>
        <w:lastRenderedPageBreak/>
        <w:t>especially their diverse behavior. Thus, it can be deduced that the educators’ lack of teaching efficacy will lead to a deterioration of performance in their career. This phenomenon can be overcome if school authorities and administrators provide professional development programs where they can increase their self-esteem by being teachers.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grade level, lower group, (Grade 1-3) teachers faced difficulties in handling learners at risk of dropping out in learner’s attitude. Younger students in lower grades typically have shorter attention spans and may struggle to stay focused for extended periods, thus this can make it challenging for lower grade teachers to maintain student engagement and manage learner attitudes effectively. They have difficulties in requiring patience and consistency from establishing clear rules and expectations from the beginning of the school year to help students understand boundaries and behavioral norms.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findings conform with the study of Patnaik (2023) on challenging of behaviors in primary classrooms of a primary teacher in India showed the presence of challenging behavior in the classroom has a significant impact on teachers and students, creating a stressful and disruptive environment and adversely affecting student–teacher that has led to a stressful classroom environment for teachers.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profile variable in average family income or teachers whose family income is below (Php 33,200) faced difficulties in handling learners at risk of dropping out in learner’s attitude. Teachers from low-income families may face challenges in investing in classroom materials, supplies, and resources to support effective teaching. Limited financial means can hinder their ability to create engaging learning environments and provide supplementary materials for students which could result in decreased student engagement and motivation. Teachers with low family incomes may experience significant financial stress due to struggling to make ends meet. This stress can spill over into their professional lives, affecting their ability to focus on teaching and effectively manage learner attitudes.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conform the study of </w:t>
      </w:r>
      <w:proofErr w:type="spellStart"/>
      <w:r w:rsidRPr="0085437C">
        <w:rPr>
          <w:rFonts w:ascii="Verdana" w:eastAsia="Times New Roman" w:hAnsi="Verdana" w:cs="Times New Roman"/>
          <w:sz w:val="16"/>
          <w:szCs w:val="16"/>
          <w:lang w:val="en-US"/>
        </w:rPr>
        <w:t>Mabhoyi</w:t>
      </w:r>
      <w:proofErr w:type="spellEnd"/>
      <w:r w:rsidRPr="0085437C">
        <w:rPr>
          <w:rFonts w:ascii="Verdana" w:eastAsia="Times New Roman" w:hAnsi="Verdana" w:cs="Times New Roman"/>
          <w:sz w:val="16"/>
          <w:szCs w:val="16"/>
          <w:lang w:val="en-US"/>
        </w:rPr>
        <w:t xml:space="preserve"> (2020) </w:t>
      </w:r>
      <w:r w:rsidRPr="0085437C">
        <w:rPr>
          <w:rFonts w:ascii="Verdana" w:hAnsi="Verdana" w:cs="Times New Roman"/>
          <w:sz w:val="16"/>
          <w:szCs w:val="16"/>
        </w:rPr>
        <w:t xml:space="preserve">on the effect of low salary on teachers’ academic performance in Liberia that teachers' low wages make raising a family on one income nearly difficult, many teachers labor outside the classroom to make ends meet and because of the ongoing fight for money, the greatest instructors have left the profession. It stated also that long hours, little </w:t>
      </w:r>
      <w:r w:rsidRPr="0085437C">
        <w:rPr>
          <w:rStyle w:val="5yl5"/>
          <w:rFonts w:ascii="Verdana" w:hAnsi="Verdana"/>
          <w:sz w:val="16"/>
          <w:szCs w:val="16"/>
        </w:rPr>
        <w:t>income</w:t>
      </w:r>
      <w:r w:rsidRPr="0085437C">
        <w:rPr>
          <w:rFonts w:ascii="Verdana" w:hAnsi="Verdana" w:cs="Times New Roman"/>
          <w:sz w:val="16"/>
          <w:szCs w:val="16"/>
        </w:rPr>
        <w:t>, and a lack of support and respect to teachers have pushed them down. As a result, not every student will receive their best effort equally, and the students' performance will be harmed.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lower group, (TI and TII) teachers faced difficulties in handling learners at risk of dropping out in leaner's attitude. Lower-positioned teachers may struggle more to establish authority in the classroom compared to their higher-ranking counterparts. Learners may perceive them as having less influence or expertise, leading to challenges in maintaining discipline and respect. Teachers in lower positions may need more experience or training in effective classroom management techniques. They may struggle to address disruptive behavior or engage students effectively, leading to challenges in managing learner attitudes and creating a positive learning environment.</w:t>
      </w:r>
    </w:p>
    <w:p w:rsidR="001D449B" w:rsidRDefault="001D449B" w:rsidP="001D449B">
      <w:pPr>
        <w:spacing w:after="0" w:line="0" w:lineRule="atLeast"/>
        <w:jc w:val="both"/>
        <w:rPr>
          <w:rFonts w:ascii="Verdana" w:hAnsi="Verdana" w:cs="Times New Roman"/>
          <w:sz w:val="16"/>
          <w:szCs w:val="16"/>
        </w:rPr>
      </w:pPr>
    </w:p>
    <w:p w:rsidR="003D5B2B"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Kazak, E., &amp; </w:t>
      </w:r>
      <w:proofErr w:type="spellStart"/>
      <w:r w:rsidRPr="0085437C">
        <w:rPr>
          <w:rFonts w:ascii="Verdana" w:hAnsi="Verdana" w:cs="Times New Roman"/>
          <w:sz w:val="16"/>
          <w:szCs w:val="16"/>
        </w:rPr>
        <w:t>Koyuncu</w:t>
      </w:r>
      <w:proofErr w:type="spellEnd"/>
      <w:r w:rsidRPr="0085437C">
        <w:rPr>
          <w:rFonts w:ascii="Verdana" w:hAnsi="Verdana" w:cs="Times New Roman"/>
          <w:sz w:val="16"/>
          <w:szCs w:val="16"/>
        </w:rPr>
        <w:t xml:space="preserve">, V. (2021) on undesired student behaviors that the effects of these behaviors and teachers' coping methods found that the undesired behavior of students during the lesson makes it difficult for teachers to continue effective classroom management where most teachers, especially those new to the profession, encounter undesired student behaviors, and the continuity of these behaviors in the classroom environment negatively affects teachers' job satisfaction. </w:t>
      </w:r>
    </w:p>
    <w:p w:rsidR="001D449B" w:rsidRPr="0085437C"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Table 8.</w:t>
      </w:r>
      <w:r w:rsidRPr="0085437C">
        <w:rPr>
          <w:rFonts w:ascii="Verdana" w:hAnsi="Verdana" w:cs="Times New Roman"/>
          <w:i/>
          <w:iCs/>
          <w:sz w:val="16"/>
          <w:szCs w:val="16"/>
        </w:rPr>
        <w:t xml:space="preserve"> Difference in the Level of Difficulties of Teachers in Handling Learners at Risk of Dropping Out in the Area Parental/Family Support when grouped and compared according to the variables above</w:t>
      </w:r>
    </w:p>
    <w:p w:rsidR="003D5B2B" w:rsidRPr="0085437C" w:rsidRDefault="003D5B2B" w:rsidP="001D449B">
      <w:pPr>
        <w:spacing w:after="0" w:line="0" w:lineRule="atLeast"/>
        <w:jc w:val="both"/>
        <w:rPr>
          <w:rFonts w:ascii="Verdana" w:hAnsi="Verdana" w:cs="Times New Roman"/>
          <w:i/>
          <w:iCs/>
          <w:sz w:val="16"/>
          <w:szCs w:val="16"/>
        </w:rPr>
      </w:pPr>
    </w:p>
    <w:tbl>
      <w:tblPr>
        <w:tblW w:w="9374" w:type="dxa"/>
        <w:tblInd w:w="94" w:type="dxa"/>
        <w:tblBorders>
          <w:bottom w:val="single" w:sz="4" w:space="0" w:color="auto"/>
        </w:tblBorders>
        <w:tblLook w:val="04A0" w:firstRow="1" w:lastRow="0" w:firstColumn="1" w:lastColumn="0" w:noHBand="0" w:noVBand="1"/>
      </w:tblPr>
      <w:tblGrid>
        <w:gridCol w:w="1834"/>
        <w:gridCol w:w="1306"/>
        <w:gridCol w:w="715"/>
        <w:gridCol w:w="823"/>
        <w:gridCol w:w="1203"/>
        <w:gridCol w:w="936"/>
        <w:gridCol w:w="785"/>
        <w:gridCol w:w="1772"/>
      </w:tblGrid>
      <w:tr w:rsidR="003D5B2B" w:rsidRPr="0085437C" w:rsidTr="00B70991">
        <w:trPr>
          <w:trHeight w:val="489"/>
        </w:trPr>
        <w:tc>
          <w:tcPr>
            <w:tcW w:w="1834"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Variable</w:t>
            </w:r>
          </w:p>
        </w:tc>
        <w:tc>
          <w:tcPr>
            <w:tcW w:w="130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Category</w:t>
            </w:r>
          </w:p>
        </w:tc>
        <w:tc>
          <w:tcPr>
            <w:tcW w:w="715"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N</w:t>
            </w:r>
          </w:p>
        </w:tc>
        <w:tc>
          <w:tcPr>
            <w:tcW w:w="82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Mean Rank</w:t>
            </w:r>
          </w:p>
        </w:tc>
        <w:tc>
          <w:tcPr>
            <w:tcW w:w="120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Mann Whitney U </w:t>
            </w:r>
          </w:p>
        </w:tc>
        <w:tc>
          <w:tcPr>
            <w:tcW w:w="936"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p-value</w:t>
            </w:r>
          </w:p>
        </w:tc>
        <w:tc>
          <w:tcPr>
            <w:tcW w:w="785"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i/>
                <w:iCs/>
                <w:color w:val="000000"/>
                <w:sz w:val="16"/>
                <w:szCs w:val="16"/>
              </w:rPr>
            </w:pPr>
            <w:r w:rsidRPr="0085437C">
              <w:rPr>
                <w:rFonts w:ascii="Verdana" w:eastAsia="Bookman Old Style" w:hAnsi="Verdana" w:cs="Times New Roman"/>
                <w:b/>
                <w:bCs/>
                <w:i/>
                <w:iCs/>
                <w:color w:val="000000"/>
                <w:sz w:val="16"/>
                <w:szCs w:val="16"/>
                <w:lang w:eastAsia="zh-CN"/>
              </w:rPr>
              <w:t xml:space="preserve">Sig. level </w:t>
            </w:r>
          </w:p>
        </w:tc>
        <w:tc>
          <w:tcPr>
            <w:tcW w:w="1772"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219"/>
        </w:trPr>
        <w:tc>
          <w:tcPr>
            <w:tcW w:w="18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Age</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Younger</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73.95</w:t>
            </w:r>
          </w:p>
        </w:tc>
        <w:tc>
          <w:tcPr>
            <w:tcW w:w="12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1057.500</w:t>
            </w:r>
          </w:p>
        </w:tc>
        <w:tc>
          <w:tcPr>
            <w:tcW w:w="93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5" w:type="dxa"/>
            <w:vMerge w:val="restart"/>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0.05</w:t>
            </w:r>
          </w:p>
        </w:tc>
        <w:tc>
          <w:tcPr>
            <w:tcW w:w="1772"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19"/>
        </w:trPr>
        <w:tc>
          <w:tcPr>
            <w:tcW w:w="18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Older</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47.23</w:t>
            </w:r>
          </w:p>
        </w:tc>
        <w:tc>
          <w:tcPr>
            <w:tcW w:w="12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19"/>
        </w:trPr>
        <w:tc>
          <w:tcPr>
            <w:tcW w:w="18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Highest Educational Attainment</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86.02</w:t>
            </w:r>
          </w:p>
        </w:tc>
        <w:tc>
          <w:tcPr>
            <w:tcW w:w="12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687.000</w:t>
            </w:r>
          </w:p>
        </w:tc>
        <w:tc>
          <w:tcPr>
            <w:tcW w:w="93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71"/>
        </w:trPr>
        <w:tc>
          <w:tcPr>
            <w:tcW w:w="18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80</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49.09</w:t>
            </w:r>
          </w:p>
        </w:tc>
        <w:tc>
          <w:tcPr>
            <w:tcW w:w="12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19"/>
        </w:trPr>
        <w:tc>
          <w:tcPr>
            <w:tcW w:w="18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Grade Level</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68.08</w:t>
            </w:r>
          </w:p>
        </w:tc>
        <w:tc>
          <w:tcPr>
            <w:tcW w:w="12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1443.500</w:t>
            </w:r>
          </w:p>
        </w:tc>
        <w:tc>
          <w:tcPr>
            <w:tcW w:w="93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0.031</w:t>
            </w: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19"/>
        </w:trPr>
        <w:tc>
          <w:tcPr>
            <w:tcW w:w="18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54.23</w:t>
            </w:r>
          </w:p>
        </w:tc>
        <w:tc>
          <w:tcPr>
            <w:tcW w:w="12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19"/>
        </w:trPr>
        <w:tc>
          <w:tcPr>
            <w:tcW w:w="18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Average Family Monthly Income</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87</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69.76</w:t>
            </w:r>
          </w:p>
        </w:tc>
        <w:tc>
          <w:tcPr>
            <w:tcW w:w="12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891.000</w:t>
            </w:r>
          </w:p>
        </w:tc>
        <w:tc>
          <w:tcPr>
            <w:tcW w:w="93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430"/>
        </w:trPr>
        <w:tc>
          <w:tcPr>
            <w:tcW w:w="1834"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36</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43.25</w:t>
            </w:r>
          </w:p>
        </w:tc>
        <w:tc>
          <w:tcPr>
            <w:tcW w:w="120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6"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19"/>
        </w:trPr>
        <w:tc>
          <w:tcPr>
            <w:tcW w:w="1834"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lastRenderedPageBreak/>
              <w:t>Plantilla Position</w:t>
            </w:r>
          </w:p>
        </w:tc>
        <w:tc>
          <w:tcPr>
            <w:tcW w:w="1306"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71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72</w:t>
            </w:r>
          </w:p>
        </w:tc>
        <w:tc>
          <w:tcPr>
            <w:tcW w:w="823"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76.11</w:t>
            </w:r>
          </w:p>
        </w:tc>
        <w:tc>
          <w:tcPr>
            <w:tcW w:w="120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820.000</w:t>
            </w:r>
          </w:p>
        </w:tc>
        <w:tc>
          <w:tcPr>
            <w:tcW w:w="936"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0.000</w:t>
            </w:r>
          </w:p>
        </w:tc>
        <w:tc>
          <w:tcPr>
            <w:tcW w:w="785"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val="restart"/>
            <w:tcBorders>
              <w:top w:val="nil"/>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58"/>
        </w:trPr>
        <w:tc>
          <w:tcPr>
            <w:tcW w:w="1834"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6"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715"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w:t>
            </w:r>
          </w:p>
        </w:tc>
        <w:tc>
          <w:tcPr>
            <w:tcW w:w="823"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42.08</w:t>
            </w:r>
          </w:p>
        </w:tc>
        <w:tc>
          <w:tcPr>
            <w:tcW w:w="1203"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6"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5" w:type="dxa"/>
            <w:vMerge/>
            <w:tcBorders>
              <w:top w:val="single" w:sz="8" w:space="0" w:color="000000"/>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772"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bl>
    <w:p w:rsidR="001D449B" w:rsidRDefault="001D449B" w:rsidP="001D449B">
      <w:pPr>
        <w:spacing w:after="0" w:line="0" w:lineRule="atLeast"/>
        <w:ind w:firstLine="720"/>
        <w:jc w:val="both"/>
        <w:rPr>
          <w:rFonts w:ascii="Verdana" w:hAnsi="Verdana" w:cs="Times New Roman"/>
          <w:sz w:val="16"/>
          <w:szCs w:val="16"/>
        </w:rPr>
      </w:pP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 xml:space="preserve">Results presented in Table 8 on differences in the </w:t>
      </w:r>
      <w:r w:rsidRPr="0085437C">
        <w:rPr>
          <w:rFonts w:ascii="Verdana" w:hAnsi="Verdana" w:cs="Times New Roman"/>
          <w:color w:val="000000"/>
          <w:sz w:val="16"/>
          <w:szCs w:val="16"/>
        </w:rPr>
        <w:t>level of difficulties of teachers in handling learners at Risk of Dropping Out in the area of motivation in parental support</w:t>
      </w:r>
      <w:r w:rsidRPr="0085437C">
        <w:rPr>
          <w:rFonts w:ascii="Verdana" w:hAnsi="Verdana" w:cs="Times New Roman"/>
          <w:sz w:val="16"/>
          <w:szCs w:val="16"/>
        </w:rPr>
        <w:t xml:space="preserve"> revealed significant differences when grouped and compared according to the variables age, highest educational attainment, grade level,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as the computed p-value of 0.000, 0.000, 0.031,0.000 and 0.000 respectively were lower than the level of significance 0.05. Thus, the hypothesis stating that there is a significant difference in the </w:t>
      </w:r>
      <w:r w:rsidRPr="0085437C">
        <w:rPr>
          <w:rFonts w:ascii="Verdana" w:hAnsi="Verdana" w:cs="Times New Roman"/>
          <w:color w:val="000000"/>
          <w:sz w:val="16"/>
          <w:szCs w:val="16"/>
        </w:rPr>
        <w:t xml:space="preserve">level of difficulty of teachers in handling learners at Risk of Dropping Out in the area in parental support </w:t>
      </w:r>
      <w:r w:rsidRPr="0085437C">
        <w:rPr>
          <w:rFonts w:ascii="Verdana" w:hAnsi="Verdana" w:cs="Times New Roman"/>
          <w:sz w:val="16"/>
          <w:szCs w:val="16"/>
        </w:rPr>
        <w:t xml:space="preserve">when grouped and compared according to age, highest educational attainment, average family monthly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is accepted.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This implies that in the profile variable in age, the younger group faces difficulties in handling learners at risk of dropping out of parental support. Younger educators might need more experience in building strong bonds and communicating with parents, especially if they are recent graduates or are still in the early stages of their careers. Parents may be more inclined to question or challenge the authority of younger teachers, especially if they perceive them as inexperienced or less knowledgeable.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proofErr w:type="spellStart"/>
      <w:r w:rsidRPr="0085437C">
        <w:rPr>
          <w:rFonts w:ascii="Verdana" w:hAnsi="Verdana" w:cs="Times New Roman"/>
          <w:sz w:val="16"/>
          <w:szCs w:val="16"/>
        </w:rPr>
        <w:t>Ozmen</w:t>
      </w:r>
      <w:proofErr w:type="spellEnd"/>
      <w:r w:rsidRPr="0085437C">
        <w:rPr>
          <w:rFonts w:ascii="Verdana" w:hAnsi="Verdana" w:cs="Times New Roman"/>
          <w:sz w:val="16"/>
          <w:szCs w:val="16"/>
        </w:rPr>
        <w:t xml:space="preserve"> et al. (2016) on the communication barriers between teachers and parents in primary schools, which revealed that inexperienced teachers encounter almost all kinds of barriers—mainly personal—more than the more experienced ones. These teachers are not able to develop sufficient knowledge and skills in communication; thus it shows that the greatest problems that novice teachers face are related to communication with parents as well.</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profile variable in highest educational attainment, lower group (bachelor's degree) teachers faced difficulties in handling learners at risk of dropping out in parental support. Compared to more experienced educators, teachers with a bachelor's degree may lack experience in effectively communicating with parents. They might find it challenging to communicate with parents about their children's progress, respond to their worries, or build strong relationships with them. Those with bachelor's degrees teachers might feel less confident in their knowledge and skills, and their inability to hold meaningful conversations with parents regarding the upbringing and education of their children may be affected by this lack of confidence.</w:t>
      </w:r>
    </w:p>
    <w:p w:rsidR="001D449B" w:rsidRDefault="001D449B" w:rsidP="001D449B">
      <w:pPr>
        <w:spacing w:after="0" w:line="0" w:lineRule="atLeast"/>
        <w:jc w:val="both"/>
        <w:rPr>
          <w:rFonts w:ascii="Verdana" w:hAnsi="Verdana" w:cs="Times New Roman"/>
          <w:sz w:val="16"/>
          <w:szCs w:val="16"/>
        </w:rPr>
      </w:pPr>
      <w:bookmarkStart w:id="32" w:name="_Hlk165539037"/>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bookmarkStart w:id="33" w:name="_Hlk167305674"/>
      <w:r w:rsidRPr="0085437C">
        <w:rPr>
          <w:rFonts w:ascii="Verdana" w:hAnsi="Verdana" w:cs="Times New Roman"/>
          <w:sz w:val="16"/>
          <w:szCs w:val="16"/>
        </w:rPr>
        <w:t>Butler et al., (2019)</w:t>
      </w:r>
      <w:bookmarkEnd w:id="33"/>
      <w:r w:rsidRPr="0085437C">
        <w:rPr>
          <w:rFonts w:ascii="Verdana" w:hAnsi="Verdana" w:cs="Times New Roman"/>
          <w:sz w:val="16"/>
          <w:szCs w:val="16"/>
        </w:rPr>
        <w:t xml:space="preserve">on communicative challenges in the parent-teacher relationship with students who need special help found that teachers and parents often disagree about their ideas of who should be contributing what information and what their respective roles should be in the relationship where lack of communication on the part of parents is the factor that most challenged their interactions especially if teachers are new in the career which they have low confident in their knowledge and skills. They need to be more experts in having meaningful conversations with parents. They did not understand how or why communication was limited but strongly felt they could not meet student needs without this collaborative parent input. </w:t>
      </w:r>
    </w:p>
    <w:bookmarkEnd w:id="32"/>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profile variable in grade level, lower group (Grade 1-3) teachers faced difficulties in handling learners at risk of dropping out in parental support. Lower-grade teachers need help in assisting parents in understanding the developmental needs of their children. This includes explaining developmental milestones, providing guidance on age-appropriate activities, and suggesting strategies for fostering growth in various domains, such as cognitive, social, and emotional development. Parents in lower grades may experience anxiety and uncertainty about their child's transition to school, as a result, lower grade teachers find it challenging to provide support and reassurance to parents during this transition period, facilitating their involvement in school activities and fostering positive relationships from the outset.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conform with the study of </w:t>
      </w:r>
      <w:proofErr w:type="spellStart"/>
      <w:r w:rsidRPr="0085437C">
        <w:rPr>
          <w:rFonts w:ascii="Verdana" w:eastAsia="Times New Roman" w:hAnsi="Verdana" w:cs="Times New Roman"/>
          <w:sz w:val="16"/>
          <w:szCs w:val="16"/>
          <w:lang w:val="en-US"/>
        </w:rPr>
        <w:t>Mazmishvili</w:t>
      </w:r>
      <w:proofErr w:type="spellEnd"/>
      <w:r w:rsidRPr="0085437C">
        <w:rPr>
          <w:rFonts w:ascii="Verdana" w:eastAsia="Times New Roman" w:hAnsi="Verdana" w:cs="Times New Roman"/>
          <w:sz w:val="16"/>
          <w:szCs w:val="16"/>
          <w:lang w:val="en-US"/>
        </w:rPr>
        <w:t xml:space="preserve"> et al. (2019) </w:t>
      </w:r>
      <w:r w:rsidRPr="0085437C">
        <w:rPr>
          <w:rFonts w:ascii="Verdana" w:hAnsi="Verdana" w:cs="Times New Roman"/>
          <w:sz w:val="16"/>
          <w:szCs w:val="16"/>
        </w:rPr>
        <w:t>that many teachers on the other hand and parents have some difficulties in terms of maintaining smooth and continuous cooperation and partnership in the context of taking care of the children and providing them with the necessary knowledge, competencies, skills, and personal qualities. Parents usually need more pedagogical background to ensure proper guidance based on the appropriate didactic grounding, so teachers must be responsible for coordinating the educational process.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average family income, lower group, or teachers whose family income is below (Php 33,200) faced difficulties in handling learners at risk of dropping out in parental support. Low-income teachers may need more access to resources for communication with parents, such as smartphones, internet access, or transportation. This can make it challenging to maintain regular contact with parents, share updates on student progress, or coordinate parent-teacher conferences. Teachers with low income may have limited time and flexibility to engage in parental support activities outside of regular school hours because they may work multiple jobs, have additional caregiving responsibilities, or face long commutes, leaving little time for extracurricular involvement or communication with parents.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conform with the study of </w:t>
      </w:r>
      <w:proofErr w:type="spellStart"/>
      <w:r w:rsidRPr="0085437C">
        <w:rPr>
          <w:rFonts w:ascii="Verdana" w:eastAsia="Times New Roman" w:hAnsi="Verdana" w:cs="Times New Roman"/>
          <w:sz w:val="16"/>
          <w:szCs w:val="16"/>
          <w:lang w:val="en-US"/>
        </w:rPr>
        <w:t>Maffea</w:t>
      </w:r>
      <w:proofErr w:type="spellEnd"/>
      <w:r w:rsidRPr="0085437C">
        <w:rPr>
          <w:rFonts w:ascii="Verdana" w:eastAsia="Times New Roman" w:hAnsi="Verdana" w:cs="Times New Roman"/>
          <w:sz w:val="16"/>
          <w:szCs w:val="16"/>
          <w:lang w:val="en-US"/>
        </w:rPr>
        <w:t xml:space="preserve"> (2020) </w:t>
      </w:r>
      <w:r w:rsidRPr="0085437C">
        <w:rPr>
          <w:rFonts w:ascii="Verdana" w:hAnsi="Verdana" w:cs="Times New Roman"/>
          <w:sz w:val="16"/>
          <w:szCs w:val="16"/>
        </w:rPr>
        <w:t>on low-poverty schools in Virginia; students and parents are struggling because of a lack of resources in schools with high rates of less experienced teachers. This results in the teachers getting lower salaries and needing better education to teach students. This means that the school will not have advanced courses, and the students will struggle in classrooms, resulting in negative perception and lack of trust of parents and teachers in providing them the best education for their child.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the lower group (TI and TII) faced difficulties in handling learners at risk of dropping out in parental support. Low-positioned teachers may perceive that they need more credibility or authority in parents' eyes compared to teachers in higher positions in addressing parental concerns or expectations regarding their child's education. This perception can impact their confidence in engaging with parents and may influence parental trust and cooperation in supporting their child's education, leading to frustration or dissatisfaction. They may face communication barriers with parents due to factors such as language differences, cultural misunderstandings, or limited access to technology that can hinder their ability to effectively communicate with parents and involve them in their child's learning process.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findings conform with the study of </w:t>
      </w:r>
      <w:proofErr w:type="spellStart"/>
      <w:r w:rsidRPr="0085437C">
        <w:rPr>
          <w:rFonts w:ascii="Verdana" w:hAnsi="Verdana" w:cs="Times New Roman"/>
          <w:sz w:val="16"/>
          <w:szCs w:val="16"/>
        </w:rPr>
        <w:t>Haisraeli</w:t>
      </w:r>
      <w:proofErr w:type="spellEnd"/>
      <w:r w:rsidRPr="0085437C">
        <w:rPr>
          <w:rFonts w:ascii="Verdana" w:hAnsi="Verdana" w:cs="Times New Roman"/>
          <w:sz w:val="16"/>
          <w:szCs w:val="16"/>
        </w:rPr>
        <w:t xml:space="preserve"> &amp; </w:t>
      </w:r>
      <w:proofErr w:type="spellStart"/>
      <w:r w:rsidRPr="0085437C">
        <w:rPr>
          <w:rFonts w:ascii="Verdana" w:hAnsi="Verdana" w:cs="Times New Roman"/>
          <w:sz w:val="16"/>
          <w:szCs w:val="16"/>
        </w:rPr>
        <w:t>Fogiel-Bijaoui</w:t>
      </w:r>
      <w:proofErr w:type="spellEnd"/>
      <w:r w:rsidRPr="0085437C">
        <w:rPr>
          <w:rFonts w:ascii="Verdana" w:hAnsi="Verdana" w:cs="Times New Roman"/>
          <w:sz w:val="16"/>
          <w:szCs w:val="16"/>
        </w:rPr>
        <w:t xml:space="preserve"> (2021) on parent-teacher relations challenges, revealing the great tension between the two sides and a plethora of difficulties, including limitations on the time and place available to teachers for communicating with parents, differences in social status and gender, the teachers' clear preference for working with the children, a perception of the teachers' role as one in which pedagogy is in the center, aggression on the part of the parents, and a failure on both sides to coordinate expectations.</w:t>
      </w:r>
    </w:p>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Table 9.</w:t>
      </w:r>
      <w:r w:rsidRPr="0085437C">
        <w:rPr>
          <w:rFonts w:ascii="Verdana" w:hAnsi="Verdana" w:cs="Times New Roman"/>
          <w:i/>
          <w:iCs/>
          <w:sz w:val="16"/>
          <w:szCs w:val="16"/>
        </w:rPr>
        <w:t xml:space="preserve"> Difference in the Level of Difficulties of Teachers in Handling Learners at Risk of Dropping Out in the Area Social Factors when grouped and compared according to the aforementioned variables</w:t>
      </w:r>
    </w:p>
    <w:p w:rsidR="003D5B2B" w:rsidRPr="0085437C" w:rsidRDefault="003D5B2B" w:rsidP="001D449B">
      <w:pPr>
        <w:spacing w:after="0" w:line="0" w:lineRule="atLeast"/>
        <w:jc w:val="both"/>
        <w:rPr>
          <w:rFonts w:ascii="Verdana" w:hAnsi="Verdana" w:cs="Times New Roman"/>
          <w:i/>
          <w:iCs/>
          <w:sz w:val="16"/>
          <w:szCs w:val="16"/>
        </w:rPr>
      </w:pPr>
    </w:p>
    <w:tbl>
      <w:tblPr>
        <w:tblW w:w="9419" w:type="dxa"/>
        <w:tblInd w:w="94" w:type="dxa"/>
        <w:tblBorders>
          <w:bottom w:val="single" w:sz="4" w:space="0" w:color="auto"/>
        </w:tblBorders>
        <w:tblLook w:val="04A0" w:firstRow="1" w:lastRow="0" w:firstColumn="1" w:lastColumn="0" w:noHBand="0" w:noVBand="1"/>
      </w:tblPr>
      <w:tblGrid>
        <w:gridCol w:w="1815"/>
        <w:gridCol w:w="1305"/>
        <w:gridCol w:w="697"/>
        <w:gridCol w:w="841"/>
        <w:gridCol w:w="1230"/>
        <w:gridCol w:w="931"/>
        <w:gridCol w:w="787"/>
        <w:gridCol w:w="1813"/>
      </w:tblGrid>
      <w:tr w:rsidR="003D5B2B" w:rsidRPr="0085437C" w:rsidTr="00B70991">
        <w:trPr>
          <w:trHeight w:val="660"/>
        </w:trPr>
        <w:tc>
          <w:tcPr>
            <w:tcW w:w="1815"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Variable</w:t>
            </w:r>
          </w:p>
        </w:tc>
        <w:tc>
          <w:tcPr>
            <w:tcW w:w="1305"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Category</w:t>
            </w:r>
          </w:p>
        </w:tc>
        <w:tc>
          <w:tcPr>
            <w:tcW w:w="697"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N</w:t>
            </w:r>
          </w:p>
        </w:tc>
        <w:tc>
          <w:tcPr>
            <w:tcW w:w="841"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Mean Rank</w:t>
            </w:r>
          </w:p>
        </w:tc>
        <w:tc>
          <w:tcPr>
            <w:tcW w:w="1230"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 xml:space="preserve">Mann Whitney U </w:t>
            </w:r>
          </w:p>
        </w:tc>
        <w:tc>
          <w:tcPr>
            <w:tcW w:w="931"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p-value</w:t>
            </w:r>
          </w:p>
        </w:tc>
        <w:tc>
          <w:tcPr>
            <w:tcW w:w="787"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i/>
                <w:iCs/>
                <w:color w:val="000000"/>
                <w:sz w:val="16"/>
                <w:szCs w:val="16"/>
              </w:rPr>
            </w:pPr>
            <w:r w:rsidRPr="0085437C">
              <w:rPr>
                <w:rFonts w:ascii="Verdana" w:eastAsia="Bookman Old Style" w:hAnsi="Verdana" w:cs="Times New Roman"/>
                <w:b/>
                <w:bCs/>
                <w:i/>
                <w:iCs/>
                <w:color w:val="000000"/>
                <w:sz w:val="16"/>
                <w:szCs w:val="16"/>
                <w:lang w:eastAsia="zh-CN"/>
              </w:rPr>
              <w:t xml:space="preserve">Sig. level </w:t>
            </w:r>
          </w:p>
        </w:tc>
        <w:tc>
          <w:tcPr>
            <w:tcW w:w="1813" w:type="dxa"/>
            <w:tcBorders>
              <w:top w:val="single" w:sz="8" w:space="0" w:color="000000"/>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Interpretation</w:t>
            </w:r>
          </w:p>
        </w:tc>
      </w:tr>
      <w:tr w:rsidR="003D5B2B" w:rsidRPr="0085437C" w:rsidTr="00B70991">
        <w:trPr>
          <w:trHeight w:val="235"/>
        </w:trPr>
        <w:tc>
          <w:tcPr>
            <w:tcW w:w="1815"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Age</w:t>
            </w: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Younger</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68</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61.41</w:t>
            </w:r>
          </w:p>
        </w:tc>
        <w:tc>
          <w:tcPr>
            <w:tcW w:w="123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1830.000</w:t>
            </w:r>
          </w:p>
        </w:tc>
        <w:tc>
          <w:tcPr>
            <w:tcW w:w="931"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0.838</w:t>
            </w:r>
          </w:p>
        </w:tc>
        <w:tc>
          <w:tcPr>
            <w:tcW w:w="787" w:type="dxa"/>
            <w:vMerge w:val="restart"/>
            <w:tcBorders>
              <w:top w:val="single" w:sz="8" w:space="0" w:color="000000"/>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0.05</w:t>
            </w:r>
          </w:p>
        </w:tc>
        <w:tc>
          <w:tcPr>
            <w:tcW w:w="181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35"/>
        </w:trPr>
        <w:tc>
          <w:tcPr>
            <w:tcW w:w="1815"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Older</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62.73</w:t>
            </w:r>
          </w:p>
        </w:tc>
        <w:tc>
          <w:tcPr>
            <w:tcW w:w="123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1"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35"/>
        </w:trPr>
        <w:tc>
          <w:tcPr>
            <w:tcW w:w="1815"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Highest Educational Attainment</w:t>
            </w: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43</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65.58</w:t>
            </w:r>
          </w:p>
        </w:tc>
        <w:tc>
          <w:tcPr>
            <w:tcW w:w="123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1566.000</w:t>
            </w:r>
          </w:p>
        </w:tc>
        <w:tc>
          <w:tcPr>
            <w:tcW w:w="931"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0.411</w:t>
            </w: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Not Significant</w:t>
            </w:r>
          </w:p>
        </w:tc>
      </w:tr>
      <w:tr w:rsidR="003D5B2B" w:rsidRPr="0085437C" w:rsidTr="00B70991">
        <w:trPr>
          <w:trHeight w:val="427"/>
        </w:trPr>
        <w:tc>
          <w:tcPr>
            <w:tcW w:w="1815"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80</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60.08</w:t>
            </w:r>
          </w:p>
        </w:tc>
        <w:tc>
          <w:tcPr>
            <w:tcW w:w="123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1"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35"/>
        </w:trPr>
        <w:tc>
          <w:tcPr>
            <w:tcW w:w="1815"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Grade Level</w:t>
            </w: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69</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65.75</w:t>
            </w:r>
          </w:p>
        </w:tc>
        <w:tc>
          <w:tcPr>
            <w:tcW w:w="123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1604.500</w:t>
            </w:r>
          </w:p>
        </w:tc>
        <w:tc>
          <w:tcPr>
            <w:tcW w:w="931"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0.185</w:t>
            </w: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Not Significant</w:t>
            </w:r>
          </w:p>
        </w:tc>
      </w:tr>
      <w:tr w:rsidR="003D5B2B" w:rsidRPr="0085437C" w:rsidTr="00B70991">
        <w:trPr>
          <w:trHeight w:val="235"/>
        </w:trPr>
        <w:tc>
          <w:tcPr>
            <w:tcW w:w="1815"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54</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57.21</w:t>
            </w:r>
          </w:p>
        </w:tc>
        <w:tc>
          <w:tcPr>
            <w:tcW w:w="123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1"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35"/>
        </w:trPr>
        <w:tc>
          <w:tcPr>
            <w:tcW w:w="1815"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Average Family Monthly Income</w:t>
            </w: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87</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63.46</w:t>
            </w:r>
          </w:p>
        </w:tc>
        <w:tc>
          <w:tcPr>
            <w:tcW w:w="123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1439.000</w:t>
            </w:r>
          </w:p>
        </w:tc>
        <w:tc>
          <w:tcPr>
            <w:tcW w:w="931"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0.478</w:t>
            </w: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Not Significant</w:t>
            </w:r>
          </w:p>
        </w:tc>
      </w:tr>
      <w:tr w:rsidR="003D5B2B" w:rsidRPr="0085437C" w:rsidTr="00B70991">
        <w:trPr>
          <w:trHeight w:val="427"/>
        </w:trPr>
        <w:tc>
          <w:tcPr>
            <w:tcW w:w="1815"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36</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58.47</w:t>
            </w:r>
          </w:p>
        </w:tc>
        <w:tc>
          <w:tcPr>
            <w:tcW w:w="1230"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1"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tcBorders>
              <w:top w:val="nil"/>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r w:rsidR="003D5B2B" w:rsidRPr="0085437C" w:rsidTr="00B70991">
        <w:trPr>
          <w:trHeight w:val="235"/>
        </w:trPr>
        <w:tc>
          <w:tcPr>
            <w:tcW w:w="1815"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b/>
                <w:bCs/>
                <w:color w:val="000000"/>
                <w:sz w:val="16"/>
                <w:szCs w:val="16"/>
              </w:rPr>
            </w:pPr>
            <w:r w:rsidRPr="0085437C">
              <w:rPr>
                <w:rFonts w:ascii="Verdana" w:eastAsia="Bookman Old Style" w:hAnsi="Verdana" w:cs="Times New Roman"/>
                <w:b/>
                <w:bCs/>
                <w:color w:val="000000"/>
                <w:sz w:val="16"/>
                <w:szCs w:val="16"/>
                <w:lang w:eastAsia="zh-CN"/>
              </w:rPr>
              <w:t>Plantilla Position</w:t>
            </w:r>
          </w:p>
        </w:tc>
        <w:tc>
          <w:tcPr>
            <w:tcW w:w="1305"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 xml:space="preserve">Lower </w:t>
            </w:r>
          </w:p>
        </w:tc>
        <w:tc>
          <w:tcPr>
            <w:tcW w:w="697"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72</w:t>
            </w:r>
          </w:p>
        </w:tc>
        <w:tc>
          <w:tcPr>
            <w:tcW w:w="841" w:type="dxa"/>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66.73</w:t>
            </w:r>
          </w:p>
        </w:tc>
        <w:tc>
          <w:tcPr>
            <w:tcW w:w="1230"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1495.500</w:t>
            </w:r>
          </w:p>
        </w:tc>
        <w:tc>
          <w:tcPr>
            <w:tcW w:w="931" w:type="dxa"/>
            <w:vMerge w:val="restart"/>
            <w:tcBorders>
              <w:top w:val="nil"/>
              <w:left w:val="nil"/>
              <w:bottom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0.079</w:t>
            </w:r>
          </w:p>
        </w:tc>
        <w:tc>
          <w:tcPr>
            <w:tcW w:w="787" w:type="dxa"/>
            <w:vMerge/>
            <w:tcBorders>
              <w:top w:val="single" w:sz="8" w:space="0" w:color="000000"/>
              <w:left w:val="nil"/>
              <w:bottom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val="restart"/>
            <w:tcBorders>
              <w:top w:val="nil"/>
              <w:left w:val="nil"/>
              <w:bottom w:val="single" w:sz="8" w:space="0" w:color="000000"/>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Significant</w:t>
            </w:r>
          </w:p>
        </w:tc>
      </w:tr>
      <w:tr w:rsidR="003D5B2B" w:rsidRPr="0085437C" w:rsidTr="00B70991">
        <w:trPr>
          <w:trHeight w:val="254"/>
        </w:trPr>
        <w:tc>
          <w:tcPr>
            <w:tcW w:w="1815"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305"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Higher</w:t>
            </w:r>
          </w:p>
        </w:tc>
        <w:tc>
          <w:tcPr>
            <w:tcW w:w="697"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51</w:t>
            </w:r>
          </w:p>
        </w:tc>
        <w:tc>
          <w:tcPr>
            <w:tcW w:w="841" w:type="dxa"/>
            <w:tcBorders>
              <w:top w:val="nil"/>
              <w:left w:val="nil"/>
              <w:right w:val="nil"/>
            </w:tcBorders>
            <w:shd w:val="clear" w:color="auto" w:fill="auto"/>
            <w:vAlign w:val="center"/>
          </w:tcPr>
          <w:p w:rsidR="003D5B2B" w:rsidRPr="0085437C" w:rsidRDefault="00B70991" w:rsidP="001D449B">
            <w:pPr>
              <w:spacing w:after="0" w:line="0" w:lineRule="atLeast"/>
              <w:jc w:val="both"/>
              <w:textAlignment w:val="center"/>
              <w:rPr>
                <w:rFonts w:ascii="Verdana" w:eastAsia="Bookman Old Style" w:hAnsi="Verdana" w:cs="Times New Roman"/>
                <w:color w:val="000000"/>
                <w:sz w:val="16"/>
                <w:szCs w:val="16"/>
              </w:rPr>
            </w:pPr>
            <w:r w:rsidRPr="0085437C">
              <w:rPr>
                <w:rFonts w:ascii="Verdana" w:eastAsia="Bookman Old Style" w:hAnsi="Verdana" w:cs="Times New Roman"/>
                <w:color w:val="000000"/>
                <w:sz w:val="16"/>
                <w:szCs w:val="16"/>
                <w:lang w:eastAsia="zh-CN"/>
              </w:rPr>
              <w:t>55.32</w:t>
            </w:r>
          </w:p>
        </w:tc>
        <w:tc>
          <w:tcPr>
            <w:tcW w:w="1230"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931"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787" w:type="dxa"/>
            <w:vMerge/>
            <w:tcBorders>
              <w:top w:val="single" w:sz="8" w:space="0" w:color="000000"/>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c>
          <w:tcPr>
            <w:tcW w:w="1813" w:type="dxa"/>
            <w:vMerge/>
            <w:tcBorders>
              <w:top w:val="nil"/>
              <w:left w:val="nil"/>
              <w:right w:val="nil"/>
            </w:tcBorders>
            <w:shd w:val="clear" w:color="auto" w:fill="auto"/>
            <w:vAlign w:val="center"/>
          </w:tcPr>
          <w:p w:rsidR="003D5B2B" w:rsidRPr="0085437C" w:rsidRDefault="003D5B2B" w:rsidP="001D449B">
            <w:pPr>
              <w:spacing w:after="0" w:line="0" w:lineRule="atLeast"/>
              <w:jc w:val="both"/>
              <w:rPr>
                <w:rFonts w:ascii="Verdana" w:hAnsi="Verdana"/>
                <w:sz w:val="16"/>
                <w:szCs w:val="16"/>
              </w:rPr>
            </w:pPr>
          </w:p>
        </w:tc>
      </w:tr>
    </w:tbl>
    <w:p w:rsidR="001D449B" w:rsidRDefault="001D449B" w:rsidP="001D449B">
      <w:pPr>
        <w:spacing w:after="0" w:line="0" w:lineRule="atLeast"/>
        <w:ind w:firstLine="720"/>
        <w:jc w:val="both"/>
        <w:rPr>
          <w:rFonts w:ascii="Verdana" w:hAnsi="Verdana" w:cs="Times New Roman"/>
          <w:sz w:val="16"/>
          <w:szCs w:val="16"/>
        </w:rPr>
      </w:pPr>
    </w:p>
    <w:p w:rsidR="003D5B2B" w:rsidRPr="0085437C" w:rsidRDefault="00B70991" w:rsidP="001D449B">
      <w:pPr>
        <w:spacing w:after="0" w:line="0" w:lineRule="atLeast"/>
        <w:ind w:firstLine="720"/>
        <w:jc w:val="both"/>
        <w:rPr>
          <w:rFonts w:ascii="Verdana" w:hAnsi="Verdana" w:cs="Times New Roman"/>
          <w:sz w:val="16"/>
          <w:szCs w:val="16"/>
        </w:rPr>
      </w:pPr>
      <w:r w:rsidRPr="0085437C">
        <w:rPr>
          <w:rFonts w:ascii="Verdana" w:hAnsi="Verdana" w:cs="Times New Roman"/>
          <w:sz w:val="16"/>
          <w:szCs w:val="16"/>
        </w:rPr>
        <w:t xml:space="preserve">Results presented in Table 9 on differences in the </w:t>
      </w:r>
      <w:r w:rsidRPr="0085437C">
        <w:rPr>
          <w:rFonts w:ascii="Verdana" w:hAnsi="Verdana" w:cs="Times New Roman"/>
          <w:color w:val="000000"/>
          <w:sz w:val="16"/>
          <w:szCs w:val="16"/>
        </w:rPr>
        <w:t>level of difficulties of teachers in handling learners at Risk of Dropping Out in the area in social factor</w:t>
      </w:r>
      <w:r w:rsidRPr="0085437C">
        <w:rPr>
          <w:rFonts w:ascii="Verdana" w:hAnsi="Verdana" w:cs="Times New Roman"/>
          <w:sz w:val="16"/>
          <w:szCs w:val="16"/>
        </w:rPr>
        <w:t xml:space="preserve">s revealed no significant differences when grouped and compared according to the variables highest educational attainment, grade level, and a family monthly income as the computed p-value of 0.411,0.185,0.478 respectively were greater than the level of significance 0.05. Thus, the hypothesis stating that there is no significant difference in the </w:t>
      </w:r>
      <w:r w:rsidRPr="0085437C">
        <w:rPr>
          <w:rFonts w:ascii="Verdana" w:hAnsi="Verdana" w:cs="Times New Roman"/>
          <w:color w:val="000000"/>
          <w:sz w:val="16"/>
          <w:szCs w:val="16"/>
        </w:rPr>
        <w:t xml:space="preserve">level of difficulty of teachers in handling learners at Risk of Dropping Out in the area in social factors </w:t>
      </w:r>
      <w:r w:rsidRPr="0085437C">
        <w:rPr>
          <w:rFonts w:ascii="Verdana" w:hAnsi="Verdana" w:cs="Times New Roman"/>
          <w:sz w:val="16"/>
          <w:szCs w:val="16"/>
        </w:rPr>
        <w:t xml:space="preserve">when grouped and compared according to highest educational attainment, grade level, and average family monthly income position is rejected. However, there is a significant difference in age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with a computed p-value of 0.838 and 0.079, which were lower than the significance level 0. 05. Therefore, the hypothesis is accepted.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This implies that in the age profile variable, older groups face difficulties handling learners at risk of dropping out due to social factors. Older teachers may need help adapting to changes in educational practices, technology, and school culture, especially if they have been teaching for a long time. They may resist new methods or approaches, preferring traditional teaching styles or routines. They may have different priorities and commitments outside of work than younger teachers, such as family responsibilities or personal interests. Older teachers may encounter generational differences in attitudes, values, and communication styles among their colleagues and students. They may need to navigate these differences sensitively and adapt their approach to collaboration and teamwork accordingly. Older teachers may be nearing retirement or considering careers. </w:t>
      </w:r>
    </w:p>
    <w:p w:rsidR="001D449B" w:rsidRDefault="001D449B" w:rsidP="001D449B">
      <w:pPr>
        <w:spacing w:after="0" w:line="0" w:lineRule="atLeast"/>
        <w:jc w:val="both"/>
        <w:rPr>
          <w:rFonts w:ascii="Verdana" w:hAnsi="Verdana" w:cs="Times New Roman"/>
          <w:sz w:val="16"/>
          <w:szCs w:val="16"/>
        </w:rPr>
      </w:pPr>
      <w:bookmarkStart w:id="34" w:name="_Hlk165539093"/>
    </w:p>
    <w:p w:rsidR="003D5B2B" w:rsidRPr="0085437C" w:rsidRDefault="00B70991" w:rsidP="001D449B">
      <w:pPr>
        <w:spacing w:after="0" w:line="0" w:lineRule="atLeast"/>
        <w:jc w:val="both"/>
        <w:rPr>
          <w:rFonts w:ascii="Verdana" w:eastAsia="Times New Roman" w:hAnsi="Verdana" w:cs="Times New Roman"/>
          <w:sz w:val="16"/>
          <w:szCs w:val="16"/>
          <w:lang w:val="en-US"/>
        </w:rPr>
      </w:pPr>
      <w:r w:rsidRPr="0085437C">
        <w:rPr>
          <w:rFonts w:ascii="Verdana" w:hAnsi="Verdana" w:cs="Times New Roman"/>
          <w:sz w:val="16"/>
          <w:szCs w:val="16"/>
        </w:rPr>
        <w:t xml:space="preserve">The findings conform with the study of </w:t>
      </w:r>
      <w:r w:rsidRPr="0085437C">
        <w:rPr>
          <w:rFonts w:ascii="Verdana" w:eastAsia="Times New Roman" w:hAnsi="Verdana" w:cs="Times New Roman"/>
          <w:sz w:val="16"/>
          <w:szCs w:val="16"/>
          <w:lang w:val="en-US"/>
        </w:rPr>
        <w:t xml:space="preserve">Gurung (2021) </w:t>
      </w:r>
      <w:r w:rsidRPr="0085437C">
        <w:rPr>
          <w:rFonts w:ascii="Verdana" w:hAnsi="Verdana" w:cs="Times New Roman"/>
          <w:sz w:val="16"/>
          <w:szCs w:val="16"/>
        </w:rPr>
        <w:t>on challenge faced by teachers in online distance learning especially seasoned teachers’ challenges and struggles faced where he identified that lack of technical or software knowledge among teachers was one of the challenges faced by teachers in online distance learning. This implies that teachers had a difficult time in terms of instruction due to their lack of technical skills. This posed a challenge to the seasoned teachers because of their limitations in terms of knowledge in using online strategies, freely expressing themselves, and privacy or personal space.</w:t>
      </w:r>
    </w:p>
    <w:bookmarkEnd w:id="34"/>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the profile variable in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lower group, (TI and TII) teachers faced difficulties in handling learners at risk of dropping out in social factor.</w:t>
      </w:r>
      <w:r w:rsidRPr="0085437C">
        <w:rPr>
          <w:rFonts w:ascii="Verdana" w:hAnsi="Verdana" w:cs="Times New Roman"/>
          <w:color w:val="0D0D0D"/>
          <w:sz w:val="16"/>
          <w:szCs w:val="16"/>
          <w:shd w:val="clear" w:color="auto" w:fill="FFFFFF"/>
        </w:rPr>
        <w:t xml:space="preserve"> </w:t>
      </w:r>
      <w:r w:rsidRPr="0085437C">
        <w:rPr>
          <w:rFonts w:ascii="Verdana" w:hAnsi="Verdana" w:cs="Times New Roman"/>
          <w:sz w:val="16"/>
          <w:szCs w:val="16"/>
        </w:rPr>
        <w:t>Lower-positioned teachers may face social stigma or stereotypes based on their position within the school hierarchy. They may be perceived as less competent or less deserving of respect and recognition compared to high-position teachers, which can impact their self-esteem and confidence in their professional abilities. Teachers in lower positioned may experience a lack of professional recognition or validation for their contributions to the school community. They may feel undervalued or overlooked compared to high-position teachers, leading to feelings of frustration or disengagement.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findings conform with the study of Jones et al., (2013) on socio-emotional challenges of teachers can have a direct influence over the socio-emotional status and development of their students, either in a positive or a negative sense. Socio-emotionally competent teachers have higher levels of self-awareness, know how to manage their emotions, behavior, and relationships and most likely to carry out more effective classroom management have greater impact to their students’ socio-emotional and academic. In contrast, when teachers lack socio-emotional skills, access to training, resources, or techniques to foster the socio-emotional and/or academic development of their students, their behaviors and actions can also produce negative outcomes in their students.</w:t>
      </w:r>
    </w:p>
    <w:p w:rsidR="001D449B" w:rsidRDefault="001D449B" w:rsidP="001D449B">
      <w:pPr>
        <w:spacing w:after="0" w:line="0" w:lineRule="atLeast"/>
        <w:jc w:val="both"/>
        <w:rPr>
          <w:rFonts w:ascii="Verdana" w:hAnsi="Verdana" w:cs="Times New Roman"/>
          <w:b/>
          <w:bCs/>
          <w:sz w:val="16"/>
          <w:szCs w:val="16"/>
        </w:rPr>
      </w:pPr>
    </w:p>
    <w:p w:rsidR="003D5B2B"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Conclusions</w:t>
      </w:r>
    </w:p>
    <w:p w:rsidR="00B70991" w:rsidRPr="0085437C" w:rsidRDefault="00B70991"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Based on the findings of the study, the researcher drew the following conclusions.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Most of the respondents are younger teachers who face many challenges and often need more experience that comes with years of teaching. They may need to develop a repertoire of strategies for managing classroom behavior to meet diverse student needs.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color w:val="0D0D0D"/>
          <w:sz w:val="16"/>
          <w:szCs w:val="16"/>
          <w:shd w:val="clear" w:color="auto" w:fill="FFFFFF"/>
        </w:rPr>
      </w:pPr>
      <w:r w:rsidRPr="0085437C">
        <w:rPr>
          <w:rFonts w:ascii="Verdana" w:hAnsi="Verdana" w:cs="Times New Roman"/>
          <w:sz w:val="16"/>
          <w:szCs w:val="16"/>
        </w:rPr>
        <w:t>The level of difficulties teachers had in handling learners at risk of dropping out was moderate in all areas: Motivation to attend the class, learner's attitude, parental/family support, and social factors. However, it was highest in Social factors and lowest in learners' attitudes. It means that teachers have</w:t>
      </w:r>
      <w:r w:rsidRPr="0085437C">
        <w:rPr>
          <w:rFonts w:ascii="Verdana" w:hAnsi="Verdana" w:cs="Times New Roman"/>
          <w:color w:val="0D0D0D"/>
          <w:sz w:val="16"/>
          <w:szCs w:val="16"/>
          <w:shd w:val="clear" w:color="auto" w:fill="FFFFFF"/>
        </w:rPr>
        <w:t xml:space="preserve"> financial struggles that prevent students from accessing necessary resources such as textbooks, school supplies, internet for homework, or even basic needs like food and clothing. In the area of motivation in attending class, teachers have difficulties managing their time because of insufficient time to plan activities for at-risk learners. </w:t>
      </w:r>
      <w:r w:rsidRPr="0085437C">
        <w:rPr>
          <w:rFonts w:ascii="Verdana" w:hAnsi="Verdana" w:cs="Times New Roman"/>
          <w:sz w:val="16"/>
          <w:szCs w:val="16"/>
        </w:rPr>
        <w:t>In Learner’s attitude area, teachers have difficulties in handling diverse student behaviors because of limited time to address behavioral issues while also covering academic content. In the Parental or Family Support area, teachers have difficulties providing</w:t>
      </w:r>
      <w:r w:rsidRPr="0085437C">
        <w:rPr>
          <w:rFonts w:ascii="Verdana" w:eastAsia="Bookman Old Style" w:hAnsi="Verdana" w:cs="Times New Roman"/>
          <w:color w:val="000000"/>
          <w:sz w:val="16"/>
          <w:szCs w:val="16"/>
          <w:lang w:eastAsia="zh-CN"/>
        </w:rPr>
        <w:t xml:space="preserve"> their children assistance because they </w:t>
      </w:r>
      <w:r w:rsidRPr="0085437C">
        <w:rPr>
          <w:rFonts w:ascii="Verdana" w:hAnsi="Verdana" w:cs="Times New Roman"/>
          <w:color w:val="0D0D0D"/>
          <w:sz w:val="16"/>
          <w:szCs w:val="16"/>
          <w:shd w:val="clear" w:color="auto" w:fill="FFFFFF"/>
        </w:rPr>
        <w:t xml:space="preserve">struggle to balance discipline and instruction while assisting students who require extra support because of a lack of support or coordination between the parents. In the social factor, teachers need help managing their financial resources, which affects at-risk students, </w:t>
      </w:r>
      <w:r w:rsidRPr="0085437C">
        <w:rPr>
          <w:rFonts w:ascii="Verdana" w:hAnsi="Verdana" w:cs="Times New Roman"/>
          <w:sz w:val="16"/>
          <w:szCs w:val="16"/>
        </w:rPr>
        <w:t>where teachers frequently spend their own money on classroom supplies, learning materials, and even food or clothing for students in need, further straining their finances.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According to highest educational attainment, many teachers are post-graduates, which means that most of the respondents who have master's or doctorate degrees encounter challenges in handling at-risk learners where they may face higher expectations from administrators, colleagues, and parents due to their advanced education resulting to pressure to demonstrate exceptional teaching skills and academic expertise.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According to grade level, the respondents teach in lower grades and face various challenges where they may struggle to manage disruptive behavior, maintain classroom discipline, and create a positive learning environment. </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In average family monthly income, most teachers have lower incomes, which they often struggle to make ends meet due to low salaries. They also need help to cover basic living expenses such as housing, transportation, groceries, and healthcare. Lastly, according to the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respondents are TI and TII. They face many challenges in handling learners at risk of dropping out, where they have less autonomy in decision-making than more senior colleagues. They may need more control over curriculum, classroom management policies, and instructional practices, which can be frustrating.</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It was found that there was a significant difference in the area of Motivation in attending the class, Learner's attitude, Parental/Family Support, and Social factors when grouped according to age, highest educational attainment, grade level, average family income, and </w:t>
      </w:r>
      <w:proofErr w:type="spellStart"/>
      <w:r w:rsidRPr="0085437C">
        <w:rPr>
          <w:rFonts w:ascii="Verdana" w:hAnsi="Verdana" w:cs="Times New Roman"/>
          <w:sz w:val="16"/>
          <w:szCs w:val="16"/>
        </w:rPr>
        <w:t>plantilla</w:t>
      </w:r>
      <w:proofErr w:type="spellEnd"/>
      <w:r w:rsidRPr="0085437C">
        <w:rPr>
          <w:rFonts w:ascii="Verdana" w:hAnsi="Verdana" w:cs="Times New Roman"/>
          <w:sz w:val="16"/>
          <w:szCs w:val="16"/>
        </w:rPr>
        <w:t xml:space="preserve"> position. This means that teachers face many </w:t>
      </w:r>
      <w:r w:rsidRPr="0085437C">
        <w:rPr>
          <w:rFonts w:ascii="Verdana" w:hAnsi="Verdana" w:cs="Times New Roman"/>
          <w:sz w:val="16"/>
          <w:szCs w:val="16"/>
        </w:rPr>
        <w:lastRenderedPageBreak/>
        <w:t>difficulties in their profession, from heavy workloads and limited resources to diverse student needs and emotional tolls, especially in handling at-risk learners, which may affect their teaching profession, motivation, and student participation in school. Despite these challenges, teachers demonstrate remarkable resilience and dedication in their commitment to educating and empowering the next generation. It is essential to recognize and support teachers in their efforts to overcome these obstacles and create positive learning environments for all students.</w:t>
      </w:r>
    </w:p>
    <w:p w:rsidR="001D449B" w:rsidRDefault="001D449B" w:rsidP="001D449B">
      <w:pPr>
        <w:spacing w:after="0" w:line="0" w:lineRule="atLeast"/>
        <w:jc w:val="both"/>
        <w:rPr>
          <w:rFonts w:ascii="Verdana" w:hAnsi="Verdana" w:cs="Times New Roman"/>
          <w:b/>
          <w:bCs/>
          <w:sz w:val="16"/>
          <w:szCs w:val="16"/>
        </w:rPr>
      </w:pPr>
    </w:p>
    <w:p w:rsidR="003D5B2B"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Recommendations</w:t>
      </w:r>
      <w:r w:rsidRPr="0085437C">
        <w:rPr>
          <w:rFonts w:ascii="Verdana" w:hAnsi="Verdana" w:cs="Times New Roman"/>
          <w:b/>
          <w:bCs/>
          <w:sz w:val="16"/>
          <w:szCs w:val="16"/>
        </w:rPr>
        <w:tab/>
      </w:r>
    </w:p>
    <w:p w:rsidR="001D449B"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Based on the researcher's findings, teachers have difficulties in managing their time in handling learners at risk of dropping out who received the highest score in the area of Motivation in attending the class; the following is suggested: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researcher recommends that school heads organize workshops or orientations on time management, differentiated instruction, and strategies for supporting at-risk learners before the start of the school year to help improve teachers' organizational skills and efficiency. They should have</w:t>
      </w:r>
      <w:r w:rsidRPr="0085437C">
        <w:rPr>
          <w:rFonts w:ascii="Verdana" w:hAnsi="Verdana" w:cs="Times New Roman"/>
          <w:sz w:val="16"/>
          <w:szCs w:val="16"/>
          <w:lang w:val="en-US"/>
        </w:rPr>
        <w:t xml:space="preserve"> regular formative assessments in each school to monitor student progress, inform instructional planning, and provide training on how to effectively use data to identify at-risk students' needs and adjust teaching strategies accordingly.</w:t>
      </w:r>
      <w:r w:rsidRPr="0085437C">
        <w:rPr>
          <w:rFonts w:ascii="Verdana" w:hAnsi="Verdana" w:cs="Times New Roman"/>
          <w:sz w:val="16"/>
          <w:szCs w:val="16"/>
        </w:rPr>
        <w:t xml:space="preserve"> The school may create a library of teaching resources, including lesson plans, activities, and intervention strategies specifically designed for at-risk learners, to provide a supportive environment that empowers teachers to manage their time more effectively and meet the needs of at-risk learners.</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area of Learners attitude, the findings showed that teachers have difficulties in handling students with diverse behavioral needs (ADHD, autism, etc.) who are at risk of dropping out; the following is suggested: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The researcher recommends that school heads organize a workshop or orientation for teachers and allocate resources and support to manage and address diverse behavioral needs before the start of the school year. They may</w:t>
      </w:r>
      <w:r w:rsidRPr="0085437C">
        <w:rPr>
          <w:rFonts w:ascii="Verdana" w:hAnsi="Verdana" w:cs="Times New Roman"/>
          <w:sz w:val="16"/>
          <w:szCs w:val="16"/>
          <w:lang w:val="en-US"/>
        </w:rPr>
        <w:t xml:space="preserve"> seek support from other schools to provide additional behavioral and mental health services for the teachers for specialized support unavailable within the school setting.</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 xml:space="preserve">The researcher also recommends that the Education Program Supervisor (EPS) specialized in Special Education </w:t>
      </w:r>
      <w:r w:rsidRPr="0085437C">
        <w:rPr>
          <w:rFonts w:ascii="Verdana" w:hAnsi="Verdana" w:cs="Times New Roman"/>
          <w:sz w:val="16"/>
          <w:szCs w:val="16"/>
          <w:lang w:val="en-US"/>
        </w:rPr>
        <w:t>organize and conduct training sessions for teachers on best practices in special education</w:t>
      </w:r>
      <w:r w:rsidRPr="0085437C">
        <w:rPr>
          <w:rFonts w:ascii="Verdana" w:hAnsi="Verdana" w:cs="Times New Roman"/>
          <w:sz w:val="16"/>
          <w:szCs w:val="16"/>
        </w:rPr>
        <w:t xml:space="preserve"> to better help them understand the curriculum</w:t>
      </w:r>
      <w:r w:rsidRPr="0085437C">
        <w:rPr>
          <w:rFonts w:ascii="Verdana" w:hAnsi="Verdana" w:cs="Times New Roman"/>
          <w:sz w:val="16"/>
          <w:szCs w:val="16"/>
          <w:lang w:val="en-US"/>
        </w:rPr>
        <w:t xml:space="preserve"> modifications and instructional strategies to meet the diverse needs of students with disabilities.</w:t>
      </w:r>
      <w:r w:rsidRPr="0085437C">
        <w:rPr>
          <w:rFonts w:ascii="Verdana" w:hAnsi="Verdana" w:cs="Times New Roman"/>
          <w:sz w:val="16"/>
          <w:szCs w:val="16"/>
        </w:rPr>
        <w:t xml:space="preserve"> They may help the teachers prepare tools to </w:t>
      </w:r>
      <w:r w:rsidRPr="0085437C">
        <w:rPr>
          <w:rFonts w:ascii="Verdana" w:hAnsi="Verdana" w:cs="Times New Roman"/>
          <w:sz w:val="16"/>
          <w:szCs w:val="16"/>
          <w:lang w:val="en-US"/>
        </w:rPr>
        <w:t>monitor and evaluate the effectiveness of special education programs and services, especially for at-risk learners of dropping out.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 xml:space="preserve">Another recommendation is for school counselors to help teachers </w:t>
      </w:r>
      <w:r w:rsidRPr="0085437C">
        <w:rPr>
          <w:rFonts w:ascii="Verdana" w:hAnsi="Verdana" w:cs="Times New Roman"/>
          <w:sz w:val="16"/>
          <w:szCs w:val="16"/>
          <w:lang w:val="en-US"/>
        </w:rPr>
        <w:t>conduct assessments to understand the underlying causes of behavioral issues and provide individual and group counseling sessions to address students' social and emotional needs in collaboration with teachers and parents, especially students at risk of dropping out.</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In the area of Parental Support/ Family Support, the findings showed that teachers have difficulties in providing their children with the resources or assistance they need for learners who are at risk of dropping out; the following is suggested: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The researcher recommends that Public Schools District Supervisors provide professional development opportunities to teachers focused on effective resource utilization, classroom management, and instructional strategies for diverse learners, especially students at risk of dropping out. Offer training sessions to help teachers effectively integrate technology into their teaching practices to access digital resources, including educational software, online libraries, and subscription services that can enhance teaching and learning.</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 xml:space="preserve">The researcher also recommends that parents and other stakeholders </w:t>
      </w:r>
      <w:r w:rsidRPr="0085437C">
        <w:rPr>
          <w:rFonts w:ascii="Verdana" w:hAnsi="Verdana" w:cs="Times New Roman"/>
          <w:sz w:val="16"/>
          <w:szCs w:val="16"/>
          <w:lang w:val="en-US"/>
        </w:rPr>
        <w:t>establish partnerships with local businesses and organizations to secure donations, grants, and volunteer support for students at risk of dropping out. Working with parent-teacher associations can fundraise and gather resources for classrooms that at-risk students can benefit from.</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Lastly, in the area of Social Support, the findings showed that teachers have difficulties in managing their financial resources for learners who are at risk of dropping out; the following is suggested:</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 xml:space="preserve">The researcher recommends that school heads conduct financial literacy training for </w:t>
      </w:r>
      <w:r w:rsidRPr="0085437C">
        <w:rPr>
          <w:rFonts w:ascii="Verdana" w:hAnsi="Verdana" w:cs="Times New Roman"/>
          <w:sz w:val="16"/>
          <w:szCs w:val="16"/>
          <w:lang w:val="en-US"/>
        </w:rPr>
        <w:t>teachers about professional development opportunities focused on budgeting and financial management and managing classroom resources efficiently and creatively. In this way, they may help teachers conduct a needs assessment to determine the exact needs of at-risk students, such as school supplies, meals, clothing, extracurricular fees, or technology.</w:t>
      </w:r>
    </w:p>
    <w:p w:rsidR="001D449B" w:rsidRDefault="001D449B" w:rsidP="001D449B">
      <w:pPr>
        <w:spacing w:after="0" w:line="0" w:lineRule="atLeast"/>
        <w:jc w:val="both"/>
        <w:rPr>
          <w:rFonts w:ascii="Verdana" w:hAnsi="Verdana" w:cs="Times New Roman"/>
          <w:sz w:val="16"/>
          <w:szCs w:val="16"/>
        </w:rPr>
      </w:pPr>
    </w:p>
    <w:p w:rsidR="003D5B2B" w:rsidRPr="0085437C" w:rsidRDefault="00B70991" w:rsidP="001D449B">
      <w:pPr>
        <w:spacing w:after="0" w:line="0" w:lineRule="atLeast"/>
        <w:jc w:val="both"/>
        <w:rPr>
          <w:rFonts w:ascii="Verdana" w:hAnsi="Verdana" w:cs="Times New Roman"/>
          <w:sz w:val="16"/>
          <w:szCs w:val="16"/>
          <w:lang w:val="en-US"/>
        </w:rPr>
      </w:pPr>
      <w:r w:rsidRPr="0085437C">
        <w:rPr>
          <w:rFonts w:ascii="Verdana" w:hAnsi="Verdana" w:cs="Times New Roman"/>
          <w:sz w:val="16"/>
          <w:szCs w:val="16"/>
        </w:rPr>
        <w:t>The researcher also recommends to parents and other stakeholders to build community partnerships to collaborate</w:t>
      </w:r>
      <w:r w:rsidRPr="0085437C">
        <w:rPr>
          <w:rFonts w:ascii="Verdana" w:hAnsi="Verdana" w:cs="Times New Roman"/>
          <w:sz w:val="16"/>
          <w:szCs w:val="16"/>
          <w:lang w:val="en-US"/>
        </w:rPr>
        <w:t xml:space="preserve"> with local organizations and agencies to provide additional resources and support, such as after-school programs </w:t>
      </w:r>
      <w:r w:rsidRPr="0085437C">
        <w:rPr>
          <w:rFonts w:ascii="Verdana" w:hAnsi="Verdana" w:cs="Times New Roman"/>
          <w:sz w:val="16"/>
          <w:szCs w:val="16"/>
          <w:lang w:val="en-US"/>
        </w:rPr>
        <w:lastRenderedPageBreak/>
        <w:t>for donations or sponsorships</w:t>
      </w:r>
      <w:r w:rsidRPr="0085437C">
        <w:rPr>
          <w:rFonts w:ascii="Verdana" w:hAnsi="Verdana" w:cs="Times New Roman"/>
          <w:sz w:val="16"/>
          <w:szCs w:val="16"/>
        </w:rPr>
        <w:t xml:space="preserve"> for students at risk of dropping out where m</w:t>
      </w:r>
      <w:r w:rsidRPr="0085437C">
        <w:rPr>
          <w:rFonts w:ascii="Verdana" w:hAnsi="Verdana" w:cs="Times New Roman"/>
          <w:sz w:val="16"/>
          <w:szCs w:val="16"/>
          <w:lang w:val="en-US"/>
        </w:rPr>
        <w:t>any companies are willing to support local schools through financial contributions or in-kind donations.</w:t>
      </w:r>
      <w:r w:rsidRPr="0085437C">
        <w:rPr>
          <w:rFonts w:ascii="Verdana" w:hAnsi="Verdana" w:cs="Times New Roman"/>
          <w:sz w:val="16"/>
          <w:szCs w:val="16"/>
        </w:rPr>
        <w:t xml:space="preserve"> Parent-teachers may </w:t>
      </w:r>
      <w:r w:rsidRPr="0085437C">
        <w:rPr>
          <w:rFonts w:ascii="Verdana" w:hAnsi="Verdana" w:cs="Times New Roman"/>
          <w:sz w:val="16"/>
          <w:szCs w:val="16"/>
          <w:lang w:val="en-US"/>
        </w:rPr>
        <w:t>also collaborate</w:t>
      </w:r>
      <w:r w:rsidRPr="0085437C">
        <w:rPr>
          <w:rFonts w:ascii="Verdana" w:hAnsi="Verdana" w:cs="Times New Roman"/>
          <w:sz w:val="16"/>
          <w:szCs w:val="16"/>
        </w:rPr>
        <w:t xml:space="preserve"> </w:t>
      </w:r>
      <w:r w:rsidRPr="0085437C">
        <w:rPr>
          <w:rFonts w:ascii="Verdana" w:hAnsi="Verdana" w:cs="Times New Roman"/>
          <w:sz w:val="16"/>
          <w:szCs w:val="16"/>
          <w:lang w:val="en-US"/>
        </w:rPr>
        <w:t>with nonprofit organizations that provide resources for at-risk students, such as food banks, clothing drives, and tutoring services.</w:t>
      </w:r>
    </w:p>
    <w:p w:rsidR="001D449B" w:rsidRDefault="001D449B" w:rsidP="001D449B">
      <w:pPr>
        <w:spacing w:after="0" w:line="0" w:lineRule="atLeast"/>
        <w:jc w:val="both"/>
        <w:rPr>
          <w:rFonts w:ascii="Verdana" w:hAnsi="Verdana" w:cs="Times New Roman"/>
          <w:b/>
          <w:sz w:val="16"/>
          <w:szCs w:val="16"/>
        </w:rPr>
      </w:pPr>
    </w:p>
    <w:p w:rsidR="003D5B2B" w:rsidRDefault="00B70991" w:rsidP="001D449B">
      <w:pPr>
        <w:spacing w:after="0" w:line="0" w:lineRule="atLeast"/>
        <w:jc w:val="both"/>
        <w:rPr>
          <w:rFonts w:ascii="Verdana" w:hAnsi="Verdana" w:cs="Times New Roman"/>
          <w:b/>
          <w:bCs/>
          <w:sz w:val="16"/>
          <w:szCs w:val="16"/>
        </w:rPr>
      </w:pPr>
      <w:r w:rsidRPr="0085437C">
        <w:rPr>
          <w:rFonts w:ascii="Verdana" w:hAnsi="Verdana" w:cs="Times New Roman"/>
          <w:b/>
          <w:bCs/>
          <w:sz w:val="16"/>
          <w:szCs w:val="16"/>
        </w:rPr>
        <w:t>References</w:t>
      </w:r>
    </w:p>
    <w:p w:rsidR="001D449B" w:rsidRPr="0085437C" w:rsidRDefault="001D449B" w:rsidP="001D449B">
      <w:pPr>
        <w:spacing w:after="0" w:line="0" w:lineRule="atLeast"/>
        <w:jc w:val="both"/>
        <w:rPr>
          <w:rFonts w:ascii="Verdana" w:hAnsi="Verdana" w:cs="Times New Roman"/>
          <w:b/>
          <w:bCs/>
          <w:sz w:val="16"/>
          <w:szCs w:val="16"/>
        </w:rPr>
      </w:pP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bookmarkStart w:id="35" w:name="_Hlk168015597"/>
      <w:proofErr w:type="spellStart"/>
      <w:r w:rsidRPr="0085437C">
        <w:rPr>
          <w:rFonts w:ascii="Verdana" w:hAnsi="Verdana"/>
          <w:sz w:val="16"/>
          <w:szCs w:val="16"/>
        </w:rPr>
        <w:t>Abasolo</w:t>
      </w:r>
      <w:proofErr w:type="spellEnd"/>
      <w:r w:rsidRPr="0085437C">
        <w:rPr>
          <w:rFonts w:ascii="Verdana" w:hAnsi="Verdana"/>
          <w:sz w:val="16"/>
          <w:szCs w:val="16"/>
        </w:rPr>
        <w:t xml:space="preserve">, E., </w:t>
      </w:r>
      <w:proofErr w:type="spellStart"/>
      <w:r w:rsidRPr="0085437C">
        <w:rPr>
          <w:rFonts w:ascii="Verdana" w:hAnsi="Verdana"/>
          <w:sz w:val="16"/>
          <w:szCs w:val="16"/>
        </w:rPr>
        <w:t>Abasolo</w:t>
      </w:r>
      <w:proofErr w:type="spellEnd"/>
      <w:r w:rsidRPr="0085437C">
        <w:rPr>
          <w:rFonts w:ascii="Verdana" w:hAnsi="Verdana"/>
          <w:sz w:val="16"/>
          <w:szCs w:val="16"/>
        </w:rPr>
        <w:t xml:space="preserve">, D., &amp; Abella, P. (2021). MASTER TEACHERS CAPABILITY AND CHALLENGES IN NEW NORMAL. </w:t>
      </w:r>
      <w:r w:rsidRPr="0085437C">
        <w:rPr>
          <w:rFonts w:ascii="Verdana" w:hAnsi="Verdana"/>
          <w:i/>
          <w:iCs/>
          <w:sz w:val="16"/>
          <w:szCs w:val="16"/>
        </w:rPr>
        <w:t>Education and Practice</w:t>
      </w:r>
      <w:r w:rsidRPr="0085437C">
        <w:rPr>
          <w:rFonts w:ascii="Verdana" w:hAnsi="Verdana"/>
          <w:sz w:val="16"/>
          <w:szCs w:val="16"/>
        </w:rPr>
        <w:t xml:space="preserve">. </w:t>
      </w:r>
      <w:r w:rsidRPr="0085437C">
        <w:rPr>
          <w:rStyle w:val="url"/>
          <w:rFonts w:ascii="Verdana" w:eastAsia="SimSun" w:hAnsi="Verdana"/>
          <w:sz w:val="16"/>
          <w:szCs w:val="16"/>
        </w:rPr>
        <w:t>https://files.eric.ed.gov/fulltext/ED618448.pdf</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Almazova</w:t>
      </w:r>
      <w:proofErr w:type="spellEnd"/>
      <w:r w:rsidRPr="0085437C">
        <w:rPr>
          <w:rFonts w:ascii="Verdana" w:hAnsi="Verdana"/>
          <w:sz w:val="16"/>
          <w:szCs w:val="16"/>
        </w:rPr>
        <w:t xml:space="preserve">, N., Krylova, E., </w:t>
      </w:r>
      <w:proofErr w:type="spellStart"/>
      <w:r w:rsidRPr="0085437C">
        <w:rPr>
          <w:rFonts w:ascii="Verdana" w:hAnsi="Verdana"/>
          <w:sz w:val="16"/>
          <w:szCs w:val="16"/>
        </w:rPr>
        <w:t>Rubtsova</w:t>
      </w:r>
      <w:proofErr w:type="spellEnd"/>
      <w:r w:rsidRPr="0085437C">
        <w:rPr>
          <w:rFonts w:ascii="Verdana" w:hAnsi="Verdana"/>
          <w:sz w:val="16"/>
          <w:szCs w:val="16"/>
        </w:rPr>
        <w:t xml:space="preserve">, A., &amp; </w:t>
      </w:r>
      <w:proofErr w:type="spellStart"/>
      <w:r w:rsidRPr="0085437C">
        <w:rPr>
          <w:rFonts w:ascii="Verdana" w:hAnsi="Verdana"/>
          <w:sz w:val="16"/>
          <w:szCs w:val="16"/>
        </w:rPr>
        <w:t>Odinokaya</w:t>
      </w:r>
      <w:proofErr w:type="spellEnd"/>
      <w:r w:rsidRPr="0085437C">
        <w:rPr>
          <w:rFonts w:ascii="Verdana" w:hAnsi="Verdana"/>
          <w:sz w:val="16"/>
          <w:szCs w:val="16"/>
        </w:rPr>
        <w:t xml:space="preserve">, M. (2020a). Challenges and Opportunities for Russian Higher Education amid COVID-19: Teachers’ Perspective. </w:t>
      </w:r>
      <w:r w:rsidRPr="0085437C">
        <w:rPr>
          <w:rFonts w:ascii="Verdana" w:hAnsi="Verdana"/>
          <w:i/>
          <w:iCs/>
          <w:sz w:val="16"/>
          <w:szCs w:val="16"/>
        </w:rPr>
        <w:t>Education Sciences</w:t>
      </w:r>
      <w:r w:rsidRPr="0085437C">
        <w:rPr>
          <w:rFonts w:ascii="Verdana" w:hAnsi="Verdana"/>
          <w:sz w:val="16"/>
          <w:szCs w:val="16"/>
        </w:rPr>
        <w:t xml:space="preserve">, </w:t>
      </w:r>
      <w:r w:rsidRPr="0085437C">
        <w:rPr>
          <w:rFonts w:ascii="Verdana" w:hAnsi="Verdana"/>
          <w:i/>
          <w:iCs/>
          <w:sz w:val="16"/>
          <w:szCs w:val="16"/>
        </w:rPr>
        <w:t>10</w:t>
      </w:r>
      <w:r w:rsidRPr="0085437C">
        <w:rPr>
          <w:rFonts w:ascii="Verdana" w:hAnsi="Verdana"/>
          <w:sz w:val="16"/>
          <w:szCs w:val="16"/>
        </w:rPr>
        <w:t xml:space="preserve">(12), 368. </w:t>
      </w:r>
      <w:r w:rsidRPr="0085437C">
        <w:rPr>
          <w:rStyle w:val="url"/>
          <w:rFonts w:ascii="Verdana" w:eastAsia="Bookman Old Style" w:hAnsi="Verdana"/>
          <w:sz w:val="16"/>
          <w:szCs w:val="16"/>
        </w:rPr>
        <w:t>https://doi.org/10.3390/educsci10120368</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Boakye, C., &amp; </w:t>
      </w:r>
      <w:proofErr w:type="spellStart"/>
      <w:r w:rsidRPr="0085437C">
        <w:rPr>
          <w:rFonts w:ascii="Verdana" w:hAnsi="Verdana"/>
          <w:sz w:val="16"/>
          <w:szCs w:val="16"/>
        </w:rPr>
        <w:t>Ampiah</w:t>
      </w:r>
      <w:proofErr w:type="spellEnd"/>
      <w:r w:rsidRPr="0085437C">
        <w:rPr>
          <w:rFonts w:ascii="Verdana" w:hAnsi="Verdana"/>
          <w:sz w:val="16"/>
          <w:szCs w:val="16"/>
        </w:rPr>
        <w:t xml:space="preserve">, J. G. (2017). Challenges and Solutions: The Experiences of Newly Qualified Science Teachers. </w:t>
      </w:r>
      <w:r w:rsidRPr="0085437C">
        <w:rPr>
          <w:rFonts w:ascii="Verdana" w:hAnsi="Verdana"/>
          <w:i/>
          <w:iCs/>
          <w:sz w:val="16"/>
          <w:szCs w:val="16"/>
        </w:rPr>
        <w:t>SAGE Open</w:t>
      </w:r>
      <w:r w:rsidRPr="0085437C">
        <w:rPr>
          <w:rFonts w:ascii="Verdana" w:hAnsi="Verdana"/>
          <w:sz w:val="16"/>
          <w:szCs w:val="16"/>
        </w:rPr>
        <w:t xml:space="preserve">, </w:t>
      </w:r>
      <w:r w:rsidRPr="0085437C">
        <w:rPr>
          <w:rFonts w:ascii="Verdana" w:hAnsi="Verdana"/>
          <w:i/>
          <w:iCs/>
          <w:sz w:val="16"/>
          <w:szCs w:val="16"/>
        </w:rPr>
        <w:t>7</w:t>
      </w:r>
      <w:r w:rsidRPr="0085437C">
        <w:rPr>
          <w:rFonts w:ascii="Verdana" w:hAnsi="Verdana"/>
          <w:sz w:val="16"/>
          <w:szCs w:val="16"/>
        </w:rPr>
        <w:t xml:space="preserve">(2), 215824401770671. </w:t>
      </w:r>
      <w:r w:rsidRPr="0085437C">
        <w:rPr>
          <w:rStyle w:val="url"/>
          <w:rFonts w:ascii="Verdana" w:eastAsia="Bookman Old Style" w:hAnsi="Verdana"/>
          <w:sz w:val="16"/>
          <w:szCs w:val="16"/>
        </w:rPr>
        <w:t>https://doi.org/10.1177/2158244017706710</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Bulgren</w:t>
      </w:r>
      <w:proofErr w:type="spellEnd"/>
      <w:r w:rsidRPr="0085437C">
        <w:rPr>
          <w:rFonts w:ascii="Verdana" w:hAnsi="Verdana"/>
          <w:sz w:val="16"/>
          <w:szCs w:val="16"/>
        </w:rPr>
        <w:t xml:space="preserve">, A. (2014). Barriers to Planning for At-Risk students Implications for Teacher Planning. </w:t>
      </w:r>
      <w:r w:rsidRPr="0085437C">
        <w:rPr>
          <w:rFonts w:ascii="Verdana" w:hAnsi="Verdana"/>
          <w:i/>
          <w:iCs/>
          <w:sz w:val="16"/>
          <w:szCs w:val="16"/>
        </w:rPr>
        <w:t>Electronic Theses and Dissertations</w:t>
      </w:r>
      <w:r w:rsidRPr="0085437C">
        <w:rPr>
          <w:rFonts w:ascii="Verdana" w:hAnsi="Verdana"/>
          <w:sz w:val="16"/>
          <w:szCs w:val="16"/>
        </w:rPr>
        <w:t xml:space="preserve">, </w:t>
      </w:r>
      <w:r w:rsidRPr="0085437C">
        <w:rPr>
          <w:rFonts w:ascii="Verdana" w:hAnsi="Verdana"/>
          <w:i/>
          <w:iCs/>
          <w:sz w:val="16"/>
          <w:szCs w:val="16"/>
        </w:rPr>
        <w:t>72</w:t>
      </w:r>
      <w:r w:rsidRPr="0085437C">
        <w:rPr>
          <w:rFonts w:ascii="Verdana" w:hAnsi="Verdana"/>
          <w:sz w:val="16"/>
          <w:szCs w:val="16"/>
        </w:rPr>
        <w:t xml:space="preserve">. </w:t>
      </w:r>
      <w:r w:rsidRPr="0085437C">
        <w:rPr>
          <w:rStyle w:val="url"/>
          <w:rFonts w:ascii="Verdana" w:eastAsia="SimSun" w:hAnsi="Verdana"/>
          <w:sz w:val="16"/>
          <w:szCs w:val="16"/>
        </w:rPr>
        <w:t>https://dc.etsu.edu/etd/932</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Burleigh, C. (2019). Forced Isolation in an Era of Inclusion Within U.S. K-12 Public School Communities. </w:t>
      </w:r>
      <w:r w:rsidRPr="0085437C">
        <w:rPr>
          <w:rFonts w:ascii="Verdana" w:hAnsi="Verdana"/>
          <w:i/>
          <w:iCs/>
          <w:sz w:val="16"/>
          <w:szCs w:val="16"/>
        </w:rPr>
        <w:t>Journal of Educational Research and Practice</w:t>
      </w:r>
      <w:r w:rsidRPr="0085437C">
        <w:rPr>
          <w:rFonts w:ascii="Verdana" w:hAnsi="Verdana"/>
          <w:sz w:val="16"/>
          <w:szCs w:val="16"/>
        </w:rPr>
        <w:t xml:space="preserve">, </w:t>
      </w:r>
      <w:r w:rsidRPr="0085437C">
        <w:rPr>
          <w:rFonts w:ascii="Verdana" w:hAnsi="Verdana"/>
          <w:i/>
          <w:iCs/>
          <w:sz w:val="16"/>
          <w:szCs w:val="16"/>
        </w:rPr>
        <w:t>13</w:t>
      </w:r>
      <w:r w:rsidRPr="0085437C">
        <w:rPr>
          <w:rFonts w:ascii="Verdana" w:hAnsi="Verdana"/>
          <w:sz w:val="16"/>
          <w:szCs w:val="16"/>
        </w:rPr>
        <w:t xml:space="preserve">(1). </w:t>
      </w:r>
      <w:r w:rsidRPr="0085437C">
        <w:rPr>
          <w:rStyle w:val="url"/>
          <w:rFonts w:ascii="Verdana" w:eastAsia="Bookman Old Style" w:hAnsi="Verdana"/>
          <w:sz w:val="16"/>
          <w:szCs w:val="16"/>
        </w:rPr>
        <w:t>https://doi.org/10.5590/jerap.2023.13.1.04</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Butler, J. A., Rogers, L., &amp; </w:t>
      </w:r>
      <w:proofErr w:type="spellStart"/>
      <w:r w:rsidRPr="0085437C">
        <w:rPr>
          <w:rFonts w:ascii="Verdana" w:hAnsi="Verdana"/>
          <w:sz w:val="16"/>
          <w:szCs w:val="16"/>
        </w:rPr>
        <w:t>Modaff</w:t>
      </w:r>
      <w:proofErr w:type="spellEnd"/>
      <w:r w:rsidRPr="0085437C">
        <w:rPr>
          <w:rFonts w:ascii="Verdana" w:hAnsi="Verdana"/>
          <w:sz w:val="16"/>
          <w:szCs w:val="16"/>
        </w:rPr>
        <w:t xml:space="preserve">, D. P. (2019b). Communicative Challenges in the Parent-Teacher Relationship Regarding Students with Special Needs. </w:t>
      </w:r>
      <w:r w:rsidRPr="0085437C">
        <w:rPr>
          <w:rFonts w:ascii="Verdana" w:hAnsi="Verdana"/>
          <w:i/>
          <w:iCs/>
          <w:sz w:val="16"/>
          <w:szCs w:val="16"/>
        </w:rPr>
        <w:t>Communication and Theater Association of Minnesota Journal</w:t>
      </w:r>
      <w:r w:rsidRPr="0085437C">
        <w:rPr>
          <w:rFonts w:ascii="Verdana" w:hAnsi="Verdana"/>
          <w:sz w:val="16"/>
          <w:szCs w:val="16"/>
        </w:rPr>
        <w:t xml:space="preserve">, </w:t>
      </w:r>
      <w:r w:rsidRPr="0085437C">
        <w:rPr>
          <w:rFonts w:ascii="Verdana" w:hAnsi="Verdana"/>
          <w:i/>
          <w:iCs/>
          <w:sz w:val="16"/>
          <w:szCs w:val="16"/>
        </w:rPr>
        <w:t>43</w:t>
      </w:r>
      <w:r w:rsidRPr="0085437C">
        <w:rPr>
          <w:rFonts w:ascii="Verdana" w:hAnsi="Verdana"/>
          <w:sz w:val="16"/>
          <w:szCs w:val="16"/>
        </w:rPr>
        <w:t xml:space="preserve">(1). </w:t>
      </w:r>
      <w:r w:rsidRPr="0085437C">
        <w:rPr>
          <w:rStyle w:val="url"/>
          <w:rFonts w:ascii="Verdana" w:eastAsia="Bookman Old Style" w:hAnsi="Verdana"/>
          <w:sz w:val="16"/>
          <w:szCs w:val="16"/>
        </w:rPr>
        <w:t>https://doi.org/10.56816/2471-0032.1089</w:t>
      </w:r>
    </w:p>
    <w:bookmarkEnd w:id="35"/>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Çakmak</w:t>
      </w:r>
      <w:proofErr w:type="spellEnd"/>
      <w:r w:rsidRPr="0085437C">
        <w:rPr>
          <w:rFonts w:ascii="Verdana" w:hAnsi="Verdana"/>
          <w:sz w:val="16"/>
          <w:szCs w:val="16"/>
        </w:rPr>
        <w:t xml:space="preserve">, M., </w:t>
      </w:r>
      <w:proofErr w:type="spellStart"/>
      <w:r w:rsidRPr="0085437C">
        <w:rPr>
          <w:rFonts w:ascii="Verdana" w:hAnsi="Verdana"/>
          <w:sz w:val="16"/>
          <w:szCs w:val="16"/>
        </w:rPr>
        <w:t>Gündüz</w:t>
      </w:r>
      <w:proofErr w:type="spellEnd"/>
      <w:r w:rsidRPr="0085437C">
        <w:rPr>
          <w:rFonts w:ascii="Verdana" w:hAnsi="Verdana"/>
          <w:sz w:val="16"/>
          <w:szCs w:val="16"/>
        </w:rPr>
        <w:t xml:space="preserve">, M., &amp; </w:t>
      </w:r>
      <w:proofErr w:type="spellStart"/>
      <w:r w:rsidRPr="0085437C">
        <w:rPr>
          <w:rFonts w:ascii="Verdana" w:hAnsi="Verdana"/>
          <w:sz w:val="16"/>
          <w:szCs w:val="16"/>
        </w:rPr>
        <w:t>Emstad</w:t>
      </w:r>
      <w:proofErr w:type="spellEnd"/>
      <w:r w:rsidRPr="0085437C">
        <w:rPr>
          <w:rFonts w:ascii="Verdana" w:hAnsi="Verdana"/>
          <w:sz w:val="16"/>
          <w:szCs w:val="16"/>
        </w:rPr>
        <w:t xml:space="preserve">, A. B. (2018). Challenging moments of novice teachers: survival strategies developed through experiences. </w:t>
      </w:r>
      <w:r w:rsidRPr="0085437C">
        <w:rPr>
          <w:rFonts w:ascii="Verdana" w:hAnsi="Verdana"/>
          <w:i/>
          <w:iCs/>
          <w:sz w:val="16"/>
          <w:szCs w:val="16"/>
        </w:rPr>
        <w:t>Cambridge Journal of Education</w:t>
      </w:r>
      <w:r w:rsidRPr="0085437C">
        <w:rPr>
          <w:rFonts w:ascii="Verdana" w:hAnsi="Verdana"/>
          <w:sz w:val="16"/>
          <w:szCs w:val="16"/>
        </w:rPr>
        <w:t xml:space="preserve">, </w:t>
      </w:r>
      <w:r w:rsidRPr="0085437C">
        <w:rPr>
          <w:rFonts w:ascii="Verdana" w:hAnsi="Verdana"/>
          <w:i/>
          <w:iCs/>
          <w:sz w:val="16"/>
          <w:szCs w:val="16"/>
        </w:rPr>
        <w:t>49</w:t>
      </w:r>
      <w:r w:rsidRPr="0085437C">
        <w:rPr>
          <w:rFonts w:ascii="Verdana" w:hAnsi="Verdana"/>
          <w:sz w:val="16"/>
          <w:szCs w:val="16"/>
        </w:rPr>
        <w:t xml:space="preserve">(2), 147–162. </w:t>
      </w:r>
      <w:r w:rsidRPr="0085437C">
        <w:rPr>
          <w:rStyle w:val="url"/>
          <w:rFonts w:ascii="Verdana" w:eastAsia="SimSun" w:hAnsi="Verdana"/>
          <w:sz w:val="16"/>
          <w:szCs w:val="16"/>
        </w:rPr>
        <w:t>https://doi.org/10.1080/0305764x.2018.1476465</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De </w:t>
      </w:r>
      <w:proofErr w:type="spellStart"/>
      <w:r w:rsidRPr="0085437C">
        <w:rPr>
          <w:rFonts w:ascii="Verdana" w:hAnsi="Verdana"/>
          <w:sz w:val="16"/>
          <w:szCs w:val="16"/>
        </w:rPr>
        <w:t>Stasio</w:t>
      </w:r>
      <w:proofErr w:type="spellEnd"/>
      <w:r w:rsidRPr="0085437C">
        <w:rPr>
          <w:rFonts w:ascii="Verdana" w:hAnsi="Verdana"/>
          <w:sz w:val="16"/>
          <w:szCs w:val="16"/>
        </w:rPr>
        <w:t xml:space="preserve">, S., </w:t>
      </w:r>
      <w:proofErr w:type="spellStart"/>
      <w:r w:rsidRPr="0085437C">
        <w:rPr>
          <w:rFonts w:ascii="Verdana" w:hAnsi="Verdana"/>
          <w:sz w:val="16"/>
          <w:szCs w:val="16"/>
        </w:rPr>
        <w:t>Fiorilli</w:t>
      </w:r>
      <w:proofErr w:type="spellEnd"/>
      <w:r w:rsidRPr="0085437C">
        <w:rPr>
          <w:rFonts w:ascii="Verdana" w:hAnsi="Verdana"/>
          <w:sz w:val="16"/>
          <w:szCs w:val="16"/>
        </w:rPr>
        <w:t xml:space="preserve">, C., </w:t>
      </w:r>
      <w:proofErr w:type="spellStart"/>
      <w:r w:rsidRPr="0085437C">
        <w:rPr>
          <w:rFonts w:ascii="Verdana" w:hAnsi="Verdana"/>
          <w:sz w:val="16"/>
          <w:szCs w:val="16"/>
        </w:rPr>
        <w:t>Benevene</w:t>
      </w:r>
      <w:proofErr w:type="spellEnd"/>
      <w:r w:rsidRPr="0085437C">
        <w:rPr>
          <w:rFonts w:ascii="Verdana" w:hAnsi="Verdana"/>
          <w:sz w:val="16"/>
          <w:szCs w:val="16"/>
        </w:rPr>
        <w:t xml:space="preserve">, P., </w:t>
      </w:r>
      <w:proofErr w:type="spellStart"/>
      <w:r w:rsidRPr="0085437C">
        <w:rPr>
          <w:rFonts w:ascii="Verdana" w:hAnsi="Verdana"/>
          <w:sz w:val="16"/>
          <w:szCs w:val="16"/>
        </w:rPr>
        <w:t>Uusitalo-Malmivaara</w:t>
      </w:r>
      <w:proofErr w:type="spellEnd"/>
      <w:r w:rsidRPr="0085437C">
        <w:rPr>
          <w:rFonts w:ascii="Verdana" w:hAnsi="Verdana"/>
          <w:sz w:val="16"/>
          <w:szCs w:val="16"/>
        </w:rPr>
        <w:t xml:space="preserve">, L., &amp; Di </w:t>
      </w:r>
      <w:proofErr w:type="spellStart"/>
      <w:r w:rsidRPr="0085437C">
        <w:rPr>
          <w:rFonts w:ascii="Verdana" w:hAnsi="Verdana"/>
          <w:sz w:val="16"/>
          <w:szCs w:val="16"/>
        </w:rPr>
        <w:t>Chiacchio</w:t>
      </w:r>
      <w:proofErr w:type="spellEnd"/>
      <w:r w:rsidRPr="0085437C">
        <w:rPr>
          <w:rFonts w:ascii="Verdana" w:hAnsi="Verdana"/>
          <w:sz w:val="16"/>
          <w:szCs w:val="16"/>
        </w:rPr>
        <w:t xml:space="preserve">, C. (2017). BURNOUT IN SPECIAL NEEDS TEACHERS AT KINDERGARTEN AND PRIMARY SCHOOL: INVESTIGATING THE ROLE OF PERSONAL RESOURCES AND WORK WELLBEING. </w:t>
      </w:r>
      <w:r w:rsidRPr="0085437C">
        <w:rPr>
          <w:rFonts w:ascii="Verdana" w:hAnsi="Verdana"/>
          <w:i/>
          <w:iCs/>
          <w:sz w:val="16"/>
          <w:szCs w:val="16"/>
        </w:rPr>
        <w:t>Psychology in the Schools</w:t>
      </w:r>
      <w:r w:rsidRPr="0085437C">
        <w:rPr>
          <w:rFonts w:ascii="Verdana" w:hAnsi="Verdana"/>
          <w:sz w:val="16"/>
          <w:szCs w:val="16"/>
        </w:rPr>
        <w:t xml:space="preserve">, </w:t>
      </w:r>
      <w:r w:rsidRPr="0085437C">
        <w:rPr>
          <w:rFonts w:ascii="Verdana" w:hAnsi="Verdana"/>
          <w:i/>
          <w:iCs/>
          <w:sz w:val="16"/>
          <w:szCs w:val="16"/>
        </w:rPr>
        <w:t>54</w:t>
      </w:r>
      <w:r w:rsidRPr="0085437C">
        <w:rPr>
          <w:rFonts w:ascii="Verdana" w:hAnsi="Verdana"/>
          <w:sz w:val="16"/>
          <w:szCs w:val="16"/>
        </w:rPr>
        <w:t xml:space="preserve">(5), 472–486. </w:t>
      </w:r>
      <w:r w:rsidRPr="0085437C">
        <w:rPr>
          <w:rStyle w:val="url"/>
          <w:rFonts w:ascii="Verdana" w:eastAsia="SimSun" w:hAnsi="Verdana"/>
          <w:sz w:val="16"/>
          <w:szCs w:val="16"/>
        </w:rPr>
        <w:t>https://doi.org/10.1002/pits.22013</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Dörnyei</w:t>
      </w:r>
      <w:proofErr w:type="spellEnd"/>
      <w:r w:rsidRPr="0085437C">
        <w:rPr>
          <w:rFonts w:ascii="Verdana" w:hAnsi="Verdana"/>
          <w:sz w:val="16"/>
          <w:szCs w:val="16"/>
        </w:rPr>
        <w:t xml:space="preserve">, Z., &amp; Muir, C. (2019b). Creating a Motivating Classroom Environment. In </w:t>
      </w:r>
      <w:r w:rsidRPr="0085437C">
        <w:rPr>
          <w:rFonts w:ascii="Verdana" w:hAnsi="Verdana"/>
          <w:i/>
          <w:iCs/>
          <w:sz w:val="16"/>
          <w:szCs w:val="16"/>
        </w:rPr>
        <w:t>Springer international handbooks of education</w:t>
      </w:r>
      <w:r w:rsidRPr="0085437C">
        <w:rPr>
          <w:rFonts w:ascii="Verdana" w:hAnsi="Verdana"/>
          <w:sz w:val="16"/>
          <w:szCs w:val="16"/>
        </w:rPr>
        <w:t xml:space="preserve"> (pp. 719–736). </w:t>
      </w:r>
      <w:r w:rsidRPr="0085437C">
        <w:rPr>
          <w:rStyle w:val="url"/>
          <w:rFonts w:ascii="Verdana" w:eastAsia="SimSun" w:hAnsi="Verdana"/>
          <w:sz w:val="16"/>
          <w:szCs w:val="16"/>
        </w:rPr>
        <w:t>https://doi.org/10.1007/978-3-030-02899-2_36</w:t>
      </w:r>
    </w:p>
    <w:p w:rsidR="003D5B2B" w:rsidRPr="0085437C" w:rsidRDefault="00B70991" w:rsidP="001D449B">
      <w:pPr>
        <w:pStyle w:val="NormalWeb"/>
        <w:spacing w:before="0" w:beforeAutospacing="0" w:after="0" w:afterAutospacing="0" w:line="0" w:lineRule="atLeast"/>
        <w:jc w:val="both"/>
        <w:rPr>
          <w:rFonts w:ascii="Verdana" w:hAnsi="Verdana"/>
          <w:sz w:val="16"/>
          <w:szCs w:val="16"/>
        </w:rPr>
      </w:pPr>
      <w:proofErr w:type="spellStart"/>
      <w:r w:rsidRPr="0085437C">
        <w:rPr>
          <w:rFonts w:ascii="Verdana" w:hAnsi="Verdana"/>
          <w:sz w:val="16"/>
          <w:szCs w:val="16"/>
        </w:rPr>
        <w:t>Erdener</w:t>
      </w:r>
      <w:proofErr w:type="spellEnd"/>
      <w:r w:rsidRPr="0085437C">
        <w:rPr>
          <w:rFonts w:ascii="Verdana" w:hAnsi="Verdana"/>
          <w:sz w:val="16"/>
          <w:szCs w:val="16"/>
        </w:rPr>
        <w:t xml:space="preserve">, M. A., &amp; </w:t>
      </w:r>
      <w:proofErr w:type="spellStart"/>
      <w:r w:rsidRPr="0085437C">
        <w:rPr>
          <w:rFonts w:ascii="Verdana" w:hAnsi="Verdana"/>
          <w:sz w:val="16"/>
          <w:szCs w:val="16"/>
        </w:rPr>
        <w:t>Knoeppel</w:t>
      </w:r>
      <w:proofErr w:type="spellEnd"/>
      <w:r w:rsidRPr="0085437C">
        <w:rPr>
          <w:rFonts w:ascii="Verdana" w:hAnsi="Verdana"/>
          <w:sz w:val="16"/>
          <w:szCs w:val="16"/>
        </w:rPr>
        <w:t xml:space="preserve">, R. C. (2018). Parents’ Perceptions of Their Involvement in Schooling. </w:t>
      </w:r>
      <w:r w:rsidRPr="0085437C">
        <w:rPr>
          <w:rFonts w:ascii="Verdana" w:hAnsi="Verdana"/>
          <w:i/>
          <w:iCs/>
          <w:sz w:val="16"/>
          <w:szCs w:val="16"/>
        </w:rPr>
        <w:t>International Journal of Research in Education and Science</w:t>
      </w:r>
      <w:r w:rsidRPr="0085437C">
        <w:rPr>
          <w:rFonts w:ascii="Verdana" w:hAnsi="Verdana"/>
          <w:sz w:val="16"/>
          <w:szCs w:val="16"/>
        </w:rPr>
        <w:t xml:space="preserve">, 1–13. </w:t>
      </w:r>
      <w:r w:rsidRPr="0085437C">
        <w:rPr>
          <w:rStyle w:val="url"/>
          <w:rFonts w:ascii="Verdana" w:eastAsia="Bookman Old Style" w:hAnsi="Verdana"/>
          <w:sz w:val="16"/>
          <w:szCs w:val="16"/>
        </w:rPr>
        <w:t>https://doi.org/10.21890/ijres.369197</w:t>
      </w:r>
    </w:p>
    <w:p w:rsidR="003D5B2B" w:rsidRPr="0085437C" w:rsidRDefault="00B70991" w:rsidP="001D449B">
      <w:pPr>
        <w:pStyle w:val="NormalWeb"/>
        <w:spacing w:before="0" w:beforeAutospacing="0" w:after="0" w:afterAutospacing="0" w:line="0" w:lineRule="atLeast"/>
        <w:ind w:left="720" w:hanging="720"/>
        <w:jc w:val="both"/>
        <w:rPr>
          <w:rStyle w:val="url"/>
          <w:rFonts w:ascii="Verdana" w:eastAsia="Bookman Old Style" w:hAnsi="Verdana"/>
          <w:sz w:val="16"/>
          <w:szCs w:val="16"/>
        </w:rPr>
      </w:pPr>
      <w:proofErr w:type="spellStart"/>
      <w:r w:rsidRPr="0085437C">
        <w:rPr>
          <w:rFonts w:ascii="Verdana" w:hAnsi="Verdana"/>
          <w:sz w:val="16"/>
          <w:szCs w:val="16"/>
        </w:rPr>
        <w:t>Enerio</w:t>
      </w:r>
      <w:proofErr w:type="spellEnd"/>
      <w:r w:rsidRPr="0085437C">
        <w:rPr>
          <w:rFonts w:ascii="Verdana" w:hAnsi="Verdana"/>
          <w:sz w:val="16"/>
          <w:szCs w:val="16"/>
        </w:rPr>
        <w:t xml:space="preserve">, A. J. T. (2020b). Master Teachers’ Challenges in Doing Action Research: A Case Study. </w:t>
      </w:r>
      <w:r w:rsidRPr="0085437C">
        <w:rPr>
          <w:rFonts w:ascii="Verdana" w:hAnsi="Verdana"/>
          <w:i/>
          <w:iCs/>
          <w:sz w:val="16"/>
          <w:szCs w:val="16"/>
        </w:rPr>
        <w:t>Universal Journal of Educational Research</w:t>
      </w:r>
      <w:r w:rsidRPr="0085437C">
        <w:rPr>
          <w:rFonts w:ascii="Verdana" w:hAnsi="Verdana"/>
          <w:sz w:val="16"/>
          <w:szCs w:val="16"/>
        </w:rPr>
        <w:t xml:space="preserve">, </w:t>
      </w:r>
      <w:r w:rsidRPr="0085437C">
        <w:rPr>
          <w:rFonts w:ascii="Verdana" w:hAnsi="Verdana"/>
          <w:i/>
          <w:iCs/>
          <w:sz w:val="16"/>
          <w:szCs w:val="16"/>
        </w:rPr>
        <w:t>8</w:t>
      </w:r>
      <w:r w:rsidRPr="0085437C">
        <w:rPr>
          <w:rFonts w:ascii="Verdana" w:hAnsi="Verdana"/>
          <w:sz w:val="16"/>
          <w:szCs w:val="16"/>
        </w:rPr>
        <w:t xml:space="preserve">(7), 2990–2995. </w:t>
      </w:r>
      <w:r w:rsidRPr="0085437C">
        <w:rPr>
          <w:rStyle w:val="url"/>
          <w:rFonts w:ascii="Verdana" w:eastAsia="Bookman Old Style" w:hAnsi="Verdana"/>
          <w:sz w:val="16"/>
          <w:szCs w:val="16"/>
        </w:rPr>
        <w:t>https://doi.org/10.13189/ujer.2020.080727</w:t>
      </w:r>
    </w:p>
    <w:p w:rsidR="003D5B2B" w:rsidRPr="0085437C" w:rsidRDefault="00B70991" w:rsidP="001D449B">
      <w:pPr>
        <w:pStyle w:val="NormalWeb"/>
        <w:spacing w:before="0" w:beforeAutospacing="0" w:after="0" w:afterAutospacing="0" w:line="0" w:lineRule="atLeast"/>
        <w:ind w:left="720" w:hanging="720"/>
        <w:jc w:val="both"/>
        <w:rPr>
          <w:rStyle w:val="5yl5"/>
          <w:rFonts w:ascii="Verdana" w:eastAsia="SimSun" w:hAnsi="Verdana"/>
          <w:sz w:val="16"/>
          <w:szCs w:val="16"/>
        </w:rPr>
      </w:pPr>
      <w:r w:rsidRPr="0085437C">
        <w:rPr>
          <w:rFonts w:ascii="Verdana" w:hAnsi="Verdana"/>
          <w:sz w:val="16"/>
          <w:szCs w:val="16"/>
        </w:rPr>
        <w:t xml:space="preserve">Gurung, S. (2021b). CHALLENGES FACED BY TEACHERS IN ONLINE TEACHING DURING COVID19 PANDEMIC. </w:t>
      </w:r>
      <w:r w:rsidRPr="0085437C">
        <w:rPr>
          <w:rFonts w:ascii="Verdana" w:hAnsi="Verdana"/>
          <w:i/>
          <w:iCs/>
          <w:sz w:val="16"/>
          <w:szCs w:val="16"/>
        </w:rPr>
        <w:t>The Online Journal of Distance Education and e-Learning</w:t>
      </w:r>
      <w:r w:rsidRPr="0085437C">
        <w:rPr>
          <w:rFonts w:ascii="Verdana" w:hAnsi="Verdana"/>
          <w:sz w:val="16"/>
          <w:szCs w:val="16"/>
        </w:rPr>
        <w:t xml:space="preserve">, </w:t>
      </w:r>
      <w:r w:rsidRPr="0085437C">
        <w:rPr>
          <w:rFonts w:ascii="Verdana" w:hAnsi="Verdana"/>
          <w:i/>
          <w:iCs/>
          <w:sz w:val="16"/>
          <w:szCs w:val="16"/>
        </w:rPr>
        <w:t>Volume 9</w:t>
      </w:r>
      <w:r w:rsidRPr="0085437C">
        <w:rPr>
          <w:rFonts w:ascii="Verdana" w:hAnsi="Verdana"/>
          <w:sz w:val="16"/>
          <w:szCs w:val="16"/>
        </w:rPr>
        <w:t xml:space="preserve">(1). </w:t>
      </w:r>
      <w:r w:rsidRPr="0085437C">
        <w:rPr>
          <w:rStyle w:val="url"/>
          <w:rFonts w:ascii="Verdana" w:eastAsia="SimSun" w:hAnsi="Verdana"/>
          <w:sz w:val="16"/>
          <w:szCs w:val="16"/>
        </w:rPr>
        <w:t>https://tojdel.net/journals/tojdel/articles/v09i01/v09i01-02.pdf</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Haisraeli</w:t>
      </w:r>
      <w:proofErr w:type="spellEnd"/>
      <w:r w:rsidRPr="0085437C">
        <w:rPr>
          <w:rFonts w:ascii="Verdana" w:hAnsi="Verdana"/>
          <w:sz w:val="16"/>
          <w:szCs w:val="16"/>
        </w:rPr>
        <w:t xml:space="preserve">, A., &amp; </w:t>
      </w:r>
      <w:proofErr w:type="spellStart"/>
      <w:r w:rsidRPr="0085437C">
        <w:rPr>
          <w:rFonts w:ascii="Verdana" w:hAnsi="Verdana"/>
          <w:sz w:val="16"/>
          <w:szCs w:val="16"/>
        </w:rPr>
        <w:t>Fogiel-Bijaoui</w:t>
      </w:r>
      <w:proofErr w:type="spellEnd"/>
      <w:r w:rsidRPr="0085437C">
        <w:rPr>
          <w:rFonts w:ascii="Verdana" w:hAnsi="Verdana"/>
          <w:sz w:val="16"/>
          <w:szCs w:val="16"/>
        </w:rPr>
        <w:t xml:space="preserve">, S. (2021b). Parental involvement in school pedagogy: a </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threat or a promise? </w:t>
      </w:r>
      <w:r w:rsidRPr="0085437C">
        <w:rPr>
          <w:rFonts w:ascii="Verdana" w:hAnsi="Verdana"/>
          <w:i/>
          <w:iCs/>
          <w:sz w:val="16"/>
          <w:szCs w:val="16"/>
        </w:rPr>
        <w:t>Educational Review</w:t>
      </w:r>
      <w:r w:rsidRPr="0085437C">
        <w:rPr>
          <w:rFonts w:ascii="Verdana" w:hAnsi="Verdana"/>
          <w:sz w:val="16"/>
          <w:szCs w:val="16"/>
        </w:rPr>
        <w:t xml:space="preserve">, </w:t>
      </w:r>
      <w:r w:rsidRPr="0085437C">
        <w:rPr>
          <w:rFonts w:ascii="Verdana" w:hAnsi="Verdana"/>
          <w:i/>
          <w:iCs/>
          <w:sz w:val="16"/>
          <w:szCs w:val="16"/>
        </w:rPr>
        <w:t>75</w:t>
      </w:r>
      <w:r w:rsidRPr="0085437C">
        <w:rPr>
          <w:rFonts w:ascii="Verdana" w:hAnsi="Verdana"/>
          <w:sz w:val="16"/>
          <w:szCs w:val="16"/>
        </w:rPr>
        <w:t xml:space="preserve">(4), 597–616. </w:t>
      </w:r>
      <w:r w:rsidRPr="0085437C">
        <w:rPr>
          <w:rStyle w:val="url"/>
          <w:rFonts w:ascii="Verdana" w:eastAsia="Bookman Old Style" w:hAnsi="Verdana"/>
          <w:sz w:val="16"/>
          <w:szCs w:val="16"/>
        </w:rPr>
        <w:t>https://doi.org/10.1080/00131911.2021.1935489</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Haro</w:t>
      </w:r>
      <w:proofErr w:type="spellEnd"/>
      <w:r w:rsidRPr="0085437C">
        <w:rPr>
          <w:rFonts w:ascii="Verdana" w:hAnsi="Verdana"/>
          <w:sz w:val="16"/>
          <w:szCs w:val="16"/>
        </w:rPr>
        <w:t xml:space="preserve">, D. A., &amp; </w:t>
      </w:r>
      <w:proofErr w:type="spellStart"/>
      <w:r w:rsidRPr="0085437C">
        <w:rPr>
          <w:rFonts w:ascii="Verdana" w:hAnsi="Verdana"/>
          <w:sz w:val="16"/>
          <w:szCs w:val="16"/>
        </w:rPr>
        <w:t>Haro</w:t>
      </w:r>
      <w:proofErr w:type="spellEnd"/>
      <w:r w:rsidRPr="0085437C">
        <w:rPr>
          <w:rFonts w:ascii="Verdana" w:hAnsi="Verdana"/>
          <w:sz w:val="16"/>
          <w:szCs w:val="16"/>
        </w:rPr>
        <w:t xml:space="preserve">, G. J. C. (2022). Challenges Encountered by Secondary School Teachers in the New Normal: Basis </w:t>
      </w:r>
      <w:proofErr w:type="gramStart"/>
      <w:r w:rsidRPr="0085437C">
        <w:rPr>
          <w:rFonts w:ascii="Verdana" w:hAnsi="Verdana"/>
          <w:sz w:val="16"/>
          <w:szCs w:val="16"/>
        </w:rPr>
        <w:t>for  Intervention</w:t>
      </w:r>
      <w:proofErr w:type="gramEnd"/>
      <w:r w:rsidRPr="0085437C">
        <w:rPr>
          <w:rFonts w:ascii="Verdana" w:hAnsi="Verdana"/>
          <w:sz w:val="16"/>
          <w:szCs w:val="16"/>
        </w:rPr>
        <w:t xml:space="preserve"> Plan. </w:t>
      </w:r>
      <w:proofErr w:type="spellStart"/>
      <w:r w:rsidRPr="0085437C">
        <w:rPr>
          <w:rFonts w:ascii="Verdana" w:hAnsi="Verdana"/>
          <w:i/>
          <w:iCs/>
          <w:sz w:val="16"/>
          <w:szCs w:val="16"/>
        </w:rPr>
        <w:t>Zenodo</w:t>
      </w:r>
      <w:proofErr w:type="spellEnd"/>
      <w:r w:rsidRPr="0085437C">
        <w:rPr>
          <w:rFonts w:ascii="Verdana" w:hAnsi="Verdana"/>
          <w:i/>
          <w:iCs/>
          <w:sz w:val="16"/>
          <w:szCs w:val="16"/>
        </w:rPr>
        <w:t xml:space="preserve"> (CERN European Organization for Nuclear Research)</w:t>
      </w:r>
      <w:r w:rsidRPr="0085437C">
        <w:rPr>
          <w:rFonts w:ascii="Verdana" w:hAnsi="Verdana"/>
          <w:sz w:val="16"/>
          <w:szCs w:val="16"/>
        </w:rPr>
        <w:t xml:space="preserve">. </w:t>
      </w:r>
      <w:r w:rsidRPr="0085437C">
        <w:rPr>
          <w:rStyle w:val="url"/>
          <w:rFonts w:ascii="Verdana" w:eastAsia="SimSun" w:hAnsi="Verdana"/>
          <w:sz w:val="16"/>
          <w:szCs w:val="16"/>
        </w:rPr>
        <w:t>https://doi.org/10.5281/zenodo.7312070</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James, O. (2018). </w:t>
      </w:r>
      <w:r w:rsidRPr="0085437C">
        <w:rPr>
          <w:rFonts w:ascii="Verdana" w:hAnsi="Verdana"/>
          <w:i/>
          <w:iCs/>
          <w:sz w:val="16"/>
          <w:szCs w:val="16"/>
        </w:rPr>
        <w:t xml:space="preserve">Teachers’ Professional Attitudes and Students’ Academic Performance in Secondary Schools in Ilorin Metropolis of </w:t>
      </w:r>
      <w:proofErr w:type="spellStart"/>
      <w:r w:rsidRPr="0085437C">
        <w:rPr>
          <w:rFonts w:ascii="Verdana" w:hAnsi="Verdana"/>
          <w:i/>
          <w:iCs/>
          <w:sz w:val="16"/>
          <w:szCs w:val="16"/>
        </w:rPr>
        <w:t>Kwara</w:t>
      </w:r>
      <w:proofErr w:type="spellEnd"/>
      <w:r w:rsidRPr="0085437C">
        <w:rPr>
          <w:rFonts w:ascii="Verdana" w:hAnsi="Verdana"/>
          <w:i/>
          <w:iCs/>
          <w:sz w:val="16"/>
          <w:szCs w:val="16"/>
        </w:rPr>
        <w:t xml:space="preserve"> State.</w:t>
      </w:r>
      <w:r w:rsidRPr="0085437C">
        <w:rPr>
          <w:rFonts w:ascii="Verdana" w:hAnsi="Verdana"/>
          <w:sz w:val="16"/>
          <w:szCs w:val="16"/>
        </w:rPr>
        <w:t xml:space="preserve"> </w:t>
      </w:r>
      <w:r w:rsidRPr="0085437C">
        <w:rPr>
          <w:rStyle w:val="url"/>
          <w:rFonts w:ascii="Verdana" w:eastAsia="Bookman Old Style" w:hAnsi="Verdana"/>
          <w:sz w:val="16"/>
          <w:szCs w:val="16"/>
        </w:rPr>
        <w:t>http://files.eric.ed.gov/fulltext/EJ1203831.pdf</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Jackson, R. R. (2013). </w:t>
      </w:r>
      <w:r w:rsidRPr="0085437C">
        <w:rPr>
          <w:rFonts w:ascii="Verdana" w:hAnsi="Verdana"/>
          <w:i/>
          <w:iCs/>
          <w:sz w:val="16"/>
          <w:szCs w:val="16"/>
        </w:rPr>
        <w:t>Never Underestimate Your Teachers</w:t>
      </w:r>
      <w:r w:rsidRPr="0085437C">
        <w:rPr>
          <w:rFonts w:ascii="Verdana" w:hAnsi="Verdana"/>
          <w:sz w:val="16"/>
          <w:szCs w:val="16"/>
        </w:rPr>
        <w:t xml:space="preserve">. ASCD. </w:t>
      </w:r>
      <w:r w:rsidRPr="0085437C">
        <w:rPr>
          <w:rStyle w:val="url"/>
          <w:rFonts w:ascii="Verdana" w:eastAsia="Bookman Old Style" w:hAnsi="Verdana"/>
          <w:sz w:val="16"/>
          <w:szCs w:val="16"/>
        </w:rPr>
        <w:t>http://books.google.ie/books?id=MYe_Hc_O6sQC&amp;printsec=frontcover&amp;dq=Jackson,+R.+(2014).+Never+underestimate+your+teachers:+Instructional+leadership+for+excellence+in+every+classroom.+ASCD&amp;hl=&amp;cd=1&amp;source=gbs_api</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Jomuad</w:t>
      </w:r>
      <w:proofErr w:type="spellEnd"/>
      <w:r w:rsidRPr="0085437C">
        <w:rPr>
          <w:rFonts w:ascii="Verdana" w:hAnsi="Verdana"/>
          <w:sz w:val="16"/>
          <w:szCs w:val="16"/>
        </w:rPr>
        <w:t xml:space="preserve">, P. D., </w:t>
      </w:r>
      <w:proofErr w:type="spellStart"/>
      <w:r w:rsidRPr="0085437C">
        <w:rPr>
          <w:rFonts w:ascii="Verdana" w:hAnsi="Verdana"/>
          <w:sz w:val="16"/>
          <w:szCs w:val="16"/>
        </w:rPr>
        <w:t>Antiquina</w:t>
      </w:r>
      <w:proofErr w:type="spellEnd"/>
      <w:r w:rsidRPr="0085437C">
        <w:rPr>
          <w:rFonts w:ascii="Verdana" w:hAnsi="Verdana"/>
          <w:sz w:val="16"/>
          <w:szCs w:val="16"/>
        </w:rPr>
        <w:t xml:space="preserve">, L. M. M., </w:t>
      </w:r>
      <w:proofErr w:type="spellStart"/>
      <w:r w:rsidRPr="0085437C">
        <w:rPr>
          <w:rFonts w:ascii="Verdana" w:hAnsi="Verdana"/>
          <w:sz w:val="16"/>
          <w:szCs w:val="16"/>
        </w:rPr>
        <w:t>Cericos</w:t>
      </w:r>
      <w:proofErr w:type="spellEnd"/>
      <w:r w:rsidRPr="0085437C">
        <w:rPr>
          <w:rFonts w:ascii="Verdana" w:hAnsi="Verdana"/>
          <w:sz w:val="16"/>
          <w:szCs w:val="16"/>
        </w:rPr>
        <w:t xml:space="preserve">, E. U., </w:t>
      </w:r>
      <w:proofErr w:type="spellStart"/>
      <w:r w:rsidRPr="0085437C">
        <w:rPr>
          <w:rFonts w:ascii="Verdana" w:hAnsi="Verdana"/>
          <w:sz w:val="16"/>
          <w:szCs w:val="16"/>
        </w:rPr>
        <w:t>Bacus</w:t>
      </w:r>
      <w:proofErr w:type="spellEnd"/>
      <w:r w:rsidRPr="0085437C">
        <w:rPr>
          <w:rFonts w:ascii="Verdana" w:hAnsi="Verdana"/>
          <w:sz w:val="16"/>
          <w:szCs w:val="16"/>
        </w:rPr>
        <w:t xml:space="preserve">, J. A., Vallejo, J. H., </w:t>
      </w:r>
      <w:proofErr w:type="spellStart"/>
      <w:r w:rsidRPr="0085437C">
        <w:rPr>
          <w:rFonts w:ascii="Verdana" w:hAnsi="Verdana"/>
          <w:sz w:val="16"/>
          <w:szCs w:val="16"/>
        </w:rPr>
        <w:t>Dionio</w:t>
      </w:r>
      <w:proofErr w:type="spellEnd"/>
      <w:r w:rsidRPr="0085437C">
        <w:rPr>
          <w:rFonts w:ascii="Verdana" w:hAnsi="Verdana"/>
          <w:sz w:val="16"/>
          <w:szCs w:val="16"/>
        </w:rPr>
        <w:t xml:space="preserve">, B. B., Bazar, J. S., </w:t>
      </w:r>
      <w:proofErr w:type="spellStart"/>
      <w:r w:rsidRPr="0085437C">
        <w:rPr>
          <w:rFonts w:ascii="Verdana" w:hAnsi="Verdana"/>
          <w:sz w:val="16"/>
          <w:szCs w:val="16"/>
        </w:rPr>
        <w:t>Cocolan</w:t>
      </w:r>
      <w:proofErr w:type="spellEnd"/>
      <w:r w:rsidRPr="0085437C">
        <w:rPr>
          <w:rFonts w:ascii="Verdana" w:hAnsi="Verdana"/>
          <w:sz w:val="16"/>
          <w:szCs w:val="16"/>
        </w:rPr>
        <w:t xml:space="preserve">, J. V., &amp; </w:t>
      </w:r>
      <w:proofErr w:type="spellStart"/>
      <w:r w:rsidRPr="0085437C">
        <w:rPr>
          <w:rFonts w:ascii="Verdana" w:hAnsi="Verdana"/>
          <w:sz w:val="16"/>
          <w:szCs w:val="16"/>
        </w:rPr>
        <w:t>Clarin</w:t>
      </w:r>
      <w:proofErr w:type="spellEnd"/>
      <w:r w:rsidRPr="0085437C">
        <w:rPr>
          <w:rFonts w:ascii="Verdana" w:hAnsi="Verdana"/>
          <w:sz w:val="16"/>
          <w:szCs w:val="16"/>
        </w:rPr>
        <w:t xml:space="preserve">, A. S. (2021). Teachers’ workload in relation to burnout and work performance. </w:t>
      </w:r>
      <w:r w:rsidRPr="0085437C">
        <w:rPr>
          <w:rFonts w:ascii="Verdana" w:hAnsi="Verdana"/>
          <w:i/>
          <w:iCs/>
          <w:sz w:val="16"/>
          <w:szCs w:val="16"/>
        </w:rPr>
        <w:t>International Journal of Educational Policy Research and Review</w:t>
      </w:r>
      <w:r w:rsidRPr="0085437C">
        <w:rPr>
          <w:rFonts w:ascii="Verdana" w:hAnsi="Verdana"/>
          <w:sz w:val="16"/>
          <w:szCs w:val="16"/>
        </w:rPr>
        <w:t xml:space="preserve">. </w:t>
      </w:r>
      <w:r w:rsidRPr="0085437C">
        <w:rPr>
          <w:rStyle w:val="url"/>
          <w:rFonts w:ascii="Verdana" w:eastAsia="SimSun" w:hAnsi="Verdana"/>
          <w:sz w:val="16"/>
          <w:szCs w:val="16"/>
        </w:rPr>
        <w:t>https://journalissues.org/ijeprr/wp-content/uploads/sites/7/2021/04/Jomuad-et-al-.pdf</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Jones, S. M., Bouffard, S. M., &amp; </w:t>
      </w:r>
      <w:proofErr w:type="spellStart"/>
      <w:r w:rsidRPr="0085437C">
        <w:rPr>
          <w:rFonts w:ascii="Verdana" w:hAnsi="Verdana"/>
          <w:sz w:val="16"/>
          <w:szCs w:val="16"/>
        </w:rPr>
        <w:t>Weissbourd</w:t>
      </w:r>
      <w:proofErr w:type="spellEnd"/>
      <w:r w:rsidRPr="0085437C">
        <w:rPr>
          <w:rFonts w:ascii="Verdana" w:hAnsi="Verdana"/>
          <w:sz w:val="16"/>
          <w:szCs w:val="16"/>
        </w:rPr>
        <w:t xml:space="preserve">, R. (2013). Educators’ Social and Emotional Skills Vital to Learning. </w:t>
      </w:r>
      <w:r w:rsidRPr="0085437C">
        <w:rPr>
          <w:rFonts w:ascii="Verdana" w:hAnsi="Verdana"/>
          <w:i/>
          <w:iCs/>
          <w:sz w:val="16"/>
          <w:szCs w:val="16"/>
        </w:rPr>
        <w:t xml:space="preserve">Phi Delta </w:t>
      </w:r>
      <w:proofErr w:type="spellStart"/>
      <w:r w:rsidRPr="0085437C">
        <w:rPr>
          <w:rFonts w:ascii="Verdana" w:hAnsi="Verdana"/>
          <w:i/>
          <w:iCs/>
          <w:sz w:val="16"/>
          <w:szCs w:val="16"/>
        </w:rPr>
        <w:t>Kappan</w:t>
      </w:r>
      <w:proofErr w:type="spellEnd"/>
      <w:r w:rsidRPr="0085437C">
        <w:rPr>
          <w:rFonts w:ascii="Verdana" w:hAnsi="Verdana"/>
          <w:i/>
          <w:iCs/>
          <w:sz w:val="16"/>
          <w:szCs w:val="16"/>
        </w:rPr>
        <w:t>/</w:t>
      </w:r>
      <w:r w:rsidRPr="0085437C">
        <w:rPr>
          <w:rFonts w:ascii="Verdana" w:hAnsi="Verdana" w:cs="Calibri"/>
          <w:i/>
          <w:iCs/>
          <w:sz w:val="16"/>
          <w:szCs w:val="16"/>
        </w:rPr>
        <w:t>˜</w:t>
      </w:r>
      <w:r w:rsidRPr="0085437C">
        <w:rPr>
          <w:rFonts w:ascii="Verdana" w:hAnsi="Verdana"/>
          <w:i/>
          <w:iCs/>
          <w:sz w:val="16"/>
          <w:szCs w:val="16"/>
        </w:rPr>
        <w:t xml:space="preserve">the </w:t>
      </w:r>
      <w:proofErr w:type="spellStart"/>
      <w:r w:rsidRPr="0085437C">
        <w:rPr>
          <w:rFonts w:ascii="Verdana" w:hAnsi="Verdana" w:cs="Calibri"/>
          <w:i/>
          <w:iCs/>
          <w:sz w:val="16"/>
          <w:szCs w:val="16"/>
        </w:rPr>
        <w:t>œ</w:t>
      </w:r>
      <w:r w:rsidRPr="0085437C">
        <w:rPr>
          <w:rFonts w:ascii="Verdana" w:hAnsi="Verdana"/>
          <w:i/>
          <w:iCs/>
          <w:sz w:val="16"/>
          <w:szCs w:val="16"/>
        </w:rPr>
        <w:t>Phi</w:t>
      </w:r>
      <w:proofErr w:type="spellEnd"/>
      <w:r w:rsidRPr="0085437C">
        <w:rPr>
          <w:rFonts w:ascii="Verdana" w:hAnsi="Verdana"/>
          <w:i/>
          <w:iCs/>
          <w:sz w:val="16"/>
          <w:szCs w:val="16"/>
        </w:rPr>
        <w:t xml:space="preserve"> Delta </w:t>
      </w:r>
      <w:proofErr w:type="spellStart"/>
      <w:r w:rsidRPr="0085437C">
        <w:rPr>
          <w:rFonts w:ascii="Verdana" w:hAnsi="Verdana"/>
          <w:i/>
          <w:iCs/>
          <w:sz w:val="16"/>
          <w:szCs w:val="16"/>
        </w:rPr>
        <w:t>Kappan</w:t>
      </w:r>
      <w:proofErr w:type="spellEnd"/>
      <w:r w:rsidRPr="0085437C">
        <w:rPr>
          <w:rFonts w:ascii="Verdana" w:hAnsi="Verdana"/>
          <w:sz w:val="16"/>
          <w:szCs w:val="16"/>
        </w:rPr>
        <w:t xml:space="preserve">, </w:t>
      </w:r>
      <w:r w:rsidRPr="0085437C">
        <w:rPr>
          <w:rFonts w:ascii="Verdana" w:hAnsi="Verdana"/>
          <w:i/>
          <w:iCs/>
          <w:sz w:val="16"/>
          <w:szCs w:val="16"/>
        </w:rPr>
        <w:t>94</w:t>
      </w:r>
      <w:r w:rsidRPr="0085437C">
        <w:rPr>
          <w:rFonts w:ascii="Verdana" w:hAnsi="Verdana"/>
          <w:sz w:val="16"/>
          <w:szCs w:val="16"/>
        </w:rPr>
        <w:t xml:space="preserve">(8), 62–65. </w:t>
      </w:r>
      <w:r w:rsidRPr="0085437C">
        <w:rPr>
          <w:rStyle w:val="url"/>
          <w:rFonts w:ascii="Verdana" w:eastAsia="Bookman Old Style" w:hAnsi="Verdana"/>
          <w:sz w:val="16"/>
          <w:szCs w:val="16"/>
        </w:rPr>
        <w:t>https://doi.org/10.1177/003172171309400815</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Kazak, E., &amp; </w:t>
      </w:r>
      <w:proofErr w:type="spellStart"/>
      <w:r w:rsidRPr="0085437C">
        <w:rPr>
          <w:rFonts w:ascii="Verdana" w:hAnsi="Verdana"/>
          <w:sz w:val="16"/>
          <w:szCs w:val="16"/>
        </w:rPr>
        <w:t>Koyuncu</w:t>
      </w:r>
      <w:proofErr w:type="spellEnd"/>
      <w:r w:rsidRPr="0085437C">
        <w:rPr>
          <w:rFonts w:ascii="Verdana" w:hAnsi="Verdana"/>
          <w:sz w:val="16"/>
          <w:szCs w:val="16"/>
        </w:rPr>
        <w:t xml:space="preserve">, V. (2021b). Undesired Student Behaviors, the Effects of These Behaviors and Teachers’ Coping Methods. </w:t>
      </w:r>
      <w:r w:rsidRPr="0085437C">
        <w:rPr>
          <w:rFonts w:ascii="Verdana" w:hAnsi="Verdana"/>
          <w:i/>
          <w:iCs/>
          <w:sz w:val="16"/>
          <w:szCs w:val="16"/>
        </w:rPr>
        <w:t xml:space="preserve">Anadolu Journal of Educational Sciences </w:t>
      </w:r>
      <w:proofErr w:type="spellStart"/>
      <w:r w:rsidRPr="0085437C">
        <w:rPr>
          <w:rFonts w:ascii="Verdana" w:hAnsi="Verdana"/>
          <w:i/>
          <w:iCs/>
          <w:sz w:val="16"/>
          <w:szCs w:val="16"/>
        </w:rPr>
        <w:t>Internationa</w:t>
      </w:r>
      <w:proofErr w:type="spellEnd"/>
      <w:r w:rsidRPr="0085437C">
        <w:rPr>
          <w:rFonts w:ascii="Verdana" w:hAnsi="Verdana"/>
          <w:sz w:val="16"/>
          <w:szCs w:val="16"/>
        </w:rPr>
        <w:t xml:space="preserve">, </w:t>
      </w:r>
      <w:r w:rsidRPr="0085437C">
        <w:rPr>
          <w:rFonts w:ascii="Verdana" w:hAnsi="Verdana"/>
          <w:i/>
          <w:iCs/>
          <w:sz w:val="16"/>
          <w:szCs w:val="16"/>
        </w:rPr>
        <w:t>11</w:t>
      </w:r>
      <w:r w:rsidRPr="0085437C">
        <w:rPr>
          <w:rFonts w:ascii="Verdana" w:hAnsi="Verdana"/>
          <w:sz w:val="16"/>
          <w:szCs w:val="16"/>
        </w:rPr>
        <w:t xml:space="preserve">(2), 637–659. </w:t>
      </w:r>
      <w:r w:rsidRPr="0085437C">
        <w:rPr>
          <w:rStyle w:val="url"/>
          <w:rFonts w:ascii="Verdana" w:eastAsia="SimSun" w:hAnsi="Verdana"/>
          <w:sz w:val="16"/>
          <w:szCs w:val="16"/>
        </w:rPr>
        <w:t>https://doi.org/10.18039/ajesi.815506</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Kozikoğlu</w:t>
      </w:r>
      <w:proofErr w:type="spellEnd"/>
      <w:r w:rsidRPr="0085437C">
        <w:rPr>
          <w:rFonts w:ascii="Verdana" w:hAnsi="Verdana"/>
          <w:sz w:val="16"/>
          <w:szCs w:val="16"/>
        </w:rPr>
        <w:t xml:space="preserve">, S., &amp; </w:t>
      </w:r>
      <w:proofErr w:type="spellStart"/>
      <w:r w:rsidRPr="0085437C">
        <w:rPr>
          <w:rFonts w:ascii="Verdana" w:hAnsi="Verdana"/>
          <w:sz w:val="16"/>
          <w:szCs w:val="16"/>
        </w:rPr>
        <w:t>Senemoğlu</w:t>
      </w:r>
      <w:proofErr w:type="spellEnd"/>
      <w:r w:rsidRPr="0085437C">
        <w:rPr>
          <w:rFonts w:ascii="Verdana" w:hAnsi="Verdana"/>
          <w:sz w:val="16"/>
          <w:szCs w:val="16"/>
        </w:rPr>
        <w:t xml:space="preserve">, N. (2018). Challenges Faced By Novice Teachers: A Qualitative Analysis. </w:t>
      </w:r>
      <w:proofErr w:type="spellStart"/>
      <w:r w:rsidRPr="0085437C">
        <w:rPr>
          <w:rFonts w:ascii="Verdana" w:hAnsi="Verdana"/>
          <w:i/>
          <w:iCs/>
          <w:sz w:val="16"/>
          <w:szCs w:val="16"/>
        </w:rPr>
        <w:t>Eğitimde</w:t>
      </w:r>
      <w:proofErr w:type="spellEnd"/>
      <w:r w:rsidRPr="0085437C">
        <w:rPr>
          <w:rFonts w:ascii="Verdana" w:hAnsi="Verdana"/>
          <w:i/>
          <w:iCs/>
          <w:sz w:val="16"/>
          <w:szCs w:val="16"/>
        </w:rPr>
        <w:t xml:space="preserve"> </w:t>
      </w:r>
      <w:proofErr w:type="spellStart"/>
      <w:r w:rsidRPr="0085437C">
        <w:rPr>
          <w:rFonts w:ascii="Verdana" w:hAnsi="Verdana"/>
          <w:i/>
          <w:iCs/>
          <w:sz w:val="16"/>
          <w:szCs w:val="16"/>
        </w:rPr>
        <w:t>Nitel</w:t>
      </w:r>
      <w:proofErr w:type="spellEnd"/>
      <w:r w:rsidRPr="0085437C">
        <w:rPr>
          <w:rFonts w:ascii="Verdana" w:hAnsi="Verdana"/>
          <w:i/>
          <w:iCs/>
          <w:sz w:val="16"/>
          <w:szCs w:val="16"/>
        </w:rPr>
        <w:t xml:space="preserve"> </w:t>
      </w:r>
      <w:proofErr w:type="spellStart"/>
      <w:r w:rsidRPr="0085437C">
        <w:rPr>
          <w:rFonts w:ascii="Verdana" w:hAnsi="Verdana"/>
          <w:i/>
          <w:iCs/>
          <w:sz w:val="16"/>
          <w:szCs w:val="16"/>
        </w:rPr>
        <w:t>Araştırmalar</w:t>
      </w:r>
      <w:proofErr w:type="spellEnd"/>
      <w:r w:rsidRPr="0085437C">
        <w:rPr>
          <w:rFonts w:ascii="Verdana" w:hAnsi="Verdana"/>
          <w:i/>
          <w:iCs/>
          <w:sz w:val="16"/>
          <w:szCs w:val="16"/>
        </w:rPr>
        <w:t xml:space="preserve"> </w:t>
      </w:r>
      <w:proofErr w:type="spellStart"/>
      <w:r w:rsidRPr="0085437C">
        <w:rPr>
          <w:rFonts w:ascii="Verdana" w:hAnsi="Verdana"/>
          <w:i/>
          <w:iCs/>
          <w:sz w:val="16"/>
          <w:szCs w:val="16"/>
        </w:rPr>
        <w:t>Dergisi</w:t>
      </w:r>
      <w:proofErr w:type="spellEnd"/>
      <w:r w:rsidRPr="0085437C">
        <w:rPr>
          <w:rFonts w:ascii="Verdana" w:hAnsi="Verdana"/>
          <w:sz w:val="16"/>
          <w:szCs w:val="16"/>
        </w:rPr>
        <w:t xml:space="preserve">, </w:t>
      </w:r>
      <w:r w:rsidRPr="0085437C">
        <w:rPr>
          <w:rFonts w:ascii="Verdana" w:hAnsi="Verdana"/>
          <w:i/>
          <w:iCs/>
          <w:sz w:val="16"/>
          <w:szCs w:val="16"/>
        </w:rPr>
        <w:t>6</w:t>
      </w:r>
      <w:r w:rsidRPr="0085437C">
        <w:rPr>
          <w:rFonts w:ascii="Verdana" w:hAnsi="Verdana"/>
          <w:sz w:val="16"/>
          <w:szCs w:val="16"/>
        </w:rPr>
        <w:t xml:space="preserve">(3), 1–31. </w:t>
      </w:r>
      <w:r w:rsidRPr="0085437C">
        <w:rPr>
          <w:rStyle w:val="url"/>
          <w:rFonts w:ascii="Verdana" w:eastAsia="Bookman Old Style" w:hAnsi="Verdana"/>
          <w:sz w:val="16"/>
          <w:szCs w:val="16"/>
        </w:rPr>
        <w:t>https://doi.org/10.14689/issn.2148-2624.1.6c3s16m</w:t>
      </w:r>
    </w:p>
    <w:p w:rsidR="003D5B2B" w:rsidRDefault="00B70991" w:rsidP="001D449B">
      <w:pPr>
        <w:pStyle w:val="NormalWeb"/>
        <w:spacing w:before="0" w:beforeAutospacing="0" w:after="0" w:afterAutospacing="0" w:line="0" w:lineRule="atLeast"/>
        <w:ind w:left="720" w:hanging="720"/>
        <w:jc w:val="both"/>
        <w:rPr>
          <w:rStyle w:val="url"/>
          <w:rFonts w:ascii="Verdana" w:eastAsia="Bookman Old Style" w:hAnsi="Verdana"/>
          <w:sz w:val="16"/>
          <w:szCs w:val="16"/>
        </w:rPr>
      </w:pPr>
      <w:proofErr w:type="spellStart"/>
      <w:r w:rsidRPr="0085437C">
        <w:rPr>
          <w:rFonts w:ascii="Verdana" w:hAnsi="Verdana"/>
          <w:sz w:val="16"/>
          <w:szCs w:val="16"/>
        </w:rPr>
        <w:t>Mabhoyi</w:t>
      </w:r>
      <w:proofErr w:type="spellEnd"/>
      <w:r w:rsidRPr="0085437C">
        <w:rPr>
          <w:rFonts w:ascii="Verdana" w:hAnsi="Verdana"/>
          <w:sz w:val="16"/>
          <w:szCs w:val="16"/>
        </w:rPr>
        <w:t xml:space="preserve">, L. C. (2020). LABOUR RELATIONS AMONG ZIMBABWEAN TEACHERS: WELLBEING AND THE CHALLENGES OF PROFESSIONALISM. </w:t>
      </w:r>
      <w:r w:rsidRPr="0085437C">
        <w:rPr>
          <w:rFonts w:ascii="Verdana" w:hAnsi="Verdana"/>
          <w:i/>
          <w:iCs/>
          <w:sz w:val="16"/>
          <w:szCs w:val="16"/>
        </w:rPr>
        <w:t>International Journal of Teaching and Education</w:t>
      </w:r>
      <w:r w:rsidRPr="0085437C">
        <w:rPr>
          <w:rFonts w:ascii="Verdana" w:hAnsi="Verdana"/>
          <w:sz w:val="16"/>
          <w:szCs w:val="16"/>
        </w:rPr>
        <w:t xml:space="preserve">, </w:t>
      </w:r>
      <w:proofErr w:type="gramStart"/>
      <w:r w:rsidRPr="0085437C">
        <w:rPr>
          <w:rFonts w:ascii="Verdana" w:hAnsi="Verdana"/>
          <w:i/>
          <w:iCs/>
          <w:sz w:val="16"/>
          <w:szCs w:val="16"/>
        </w:rPr>
        <w:t>VIII</w:t>
      </w:r>
      <w:r w:rsidRPr="0085437C">
        <w:rPr>
          <w:rFonts w:ascii="Verdana" w:hAnsi="Verdana"/>
          <w:sz w:val="16"/>
          <w:szCs w:val="16"/>
        </w:rPr>
        <w:t>(</w:t>
      </w:r>
      <w:proofErr w:type="gramEnd"/>
      <w:r w:rsidRPr="0085437C">
        <w:rPr>
          <w:rFonts w:ascii="Verdana" w:hAnsi="Verdana"/>
          <w:sz w:val="16"/>
          <w:szCs w:val="16"/>
        </w:rPr>
        <w:t xml:space="preserve">2). </w:t>
      </w:r>
      <w:hyperlink r:id="rId10" w:history="1">
        <w:r w:rsidR="00F64EDE" w:rsidRPr="00025EE5">
          <w:rPr>
            <w:rStyle w:val="Hyperlink"/>
            <w:rFonts w:ascii="Verdana" w:eastAsia="Bookman Old Style" w:hAnsi="Verdana"/>
            <w:sz w:val="16"/>
            <w:szCs w:val="16"/>
          </w:rPr>
          <w:t>https://doi.org/10.20472/te.2020.8.2.004</w:t>
        </w:r>
      </w:hyperlink>
    </w:p>
    <w:p w:rsidR="00F64EDE" w:rsidRPr="0085437C" w:rsidRDefault="00F64EDE" w:rsidP="001D449B">
      <w:pPr>
        <w:pStyle w:val="NormalWeb"/>
        <w:spacing w:before="0" w:beforeAutospacing="0" w:after="0" w:afterAutospacing="0" w:line="0" w:lineRule="atLeast"/>
        <w:ind w:left="720" w:hanging="720"/>
        <w:jc w:val="both"/>
        <w:rPr>
          <w:rFonts w:ascii="Verdana" w:hAnsi="Verdana"/>
          <w:sz w:val="16"/>
          <w:szCs w:val="16"/>
        </w:rPr>
      </w:pPr>
      <w:proofErr w:type="spellStart"/>
      <w:r>
        <w:rPr>
          <w:rStyle w:val="url"/>
          <w:rFonts w:ascii="Verdana" w:eastAsia="Bookman Old Style" w:hAnsi="Verdana"/>
          <w:sz w:val="16"/>
          <w:szCs w:val="16"/>
        </w:rPr>
        <w:t>Macapagong</w:t>
      </w:r>
      <w:proofErr w:type="spellEnd"/>
      <w:r>
        <w:rPr>
          <w:rStyle w:val="url"/>
          <w:rFonts w:ascii="Verdana" w:eastAsia="Bookman Old Style" w:hAnsi="Verdana"/>
          <w:sz w:val="16"/>
          <w:szCs w:val="16"/>
        </w:rPr>
        <w:t xml:space="preserve">, E., </w:t>
      </w:r>
      <w:proofErr w:type="spellStart"/>
      <w:r>
        <w:rPr>
          <w:rStyle w:val="url"/>
          <w:rFonts w:ascii="Verdana" w:eastAsia="Bookman Old Style" w:hAnsi="Verdana"/>
          <w:sz w:val="16"/>
          <w:szCs w:val="16"/>
        </w:rPr>
        <w:t>Maguate</w:t>
      </w:r>
      <w:proofErr w:type="spellEnd"/>
      <w:r w:rsidR="00220B19">
        <w:rPr>
          <w:rStyle w:val="url"/>
          <w:rFonts w:ascii="Verdana" w:eastAsia="Bookman Old Style" w:hAnsi="Verdana"/>
          <w:sz w:val="16"/>
          <w:szCs w:val="16"/>
        </w:rPr>
        <w:t xml:space="preserve">, G., &amp; </w:t>
      </w:r>
      <w:proofErr w:type="spellStart"/>
      <w:r w:rsidR="00220B19">
        <w:rPr>
          <w:rStyle w:val="url"/>
          <w:rFonts w:ascii="Verdana" w:eastAsia="Bookman Old Style" w:hAnsi="Verdana"/>
          <w:sz w:val="16"/>
          <w:szCs w:val="16"/>
        </w:rPr>
        <w:t>Geroso</w:t>
      </w:r>
      <w:proofErr w:type="spellEnd"/>
      <w:r w:rsidR="00220B19">
        <w:rPr>
          <w:rStyle w:val="url"/>
          <w:rFonts w:ascii="Verdana" w:eastAsia="Bookman Old Style" w:hAnsi="Verdana"/>
          <w:sz w:val="16"/>
          <w:szCs w:val="16"/>
        </w:rPr>
        <w:t>, M. J. S. (2023). Living and Teaching Internationally: Teachers’ Experiences, Prospects and Challenges. Valley International Journal Digital Library, 2882-2894.</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lastRenderedPageBreak/>
        <w:t>Mazmishvili</w:t>
      </w:r>
      <w:proofErr w:type="spellEnd"/>
      <w:r w:rsidRPr="0085437C">
        <w:rPr>
          <w:rFonts w:ascii="Verdana" w:hAnsi="Verdana"/>
          <w:sz w:val="16"/>
          <w:szCs w:val="16"/>
        </w:rPr>
        <w:t xml:space="preserve">, N., </w:t>
      </w:r>
      <w:proofErr w:type="spellStart"/>
      <w:r w:rsidRPr="0085437C">
        <w:rPr>
          <w:rFonts w:ascii="Verdana" w:hAnsi="Verdana"/>
          <w:sz w:val="16"/>
          <w:szCs w:val="16"/>
        </w:rPr>
        <w:t>Tavdgiridze</w:t>
      </w:r>
      <w:proofErr w:type="spellEnd"/>
      <w:r w:rsidRPr="0085437C">
        <w:rPr>
          <w:rFonts w:ascii="Verdana" w:hAnsi="Verdana"/>
          <w:sz w:val="16"/>
          <w:szCs w:val="16"/>
        </w:rPr>
        <w:t xml:space="preserve">, L., &amp; </w:t>
      </w:r>
      <w:proofErr w:type="spellStart"/>
      <w:r w:rsidRPr="0085437C">
        <w:rPr>
          <w:rFonts w:ascii="Verdana" w:hAnsi="Verdana"/>
          <w:sz w:val="16"/>
          <w:szCs w:val="16"/>
        </w:rPr>
        <w:t>Doborjginidze</w:t>
      </w:r>
      <w:proofErr w:type="spellEnd"/>
      <w:r w:rsidRPr="0085437C">
        <w:rPr>
          <w:rFonts w:ascii="Verdana" w:hAnsi="Verdana"/>
          <w:sz w:val="16"/>
          <w:szCs w:val="16"/>
        </w:rPr>
        <w:t xml:space="preserve">, D. (2019). The Challenge of Teacher-Parent Collaboration in Georgia. </w:t>
      </w:r>
      <w:r w:rsidRPr="0085437C">
        <w:rPr>
          <w:rFonts w:ascii="Verdana" w:hAnsi="Verdana"/>
          <w:i/>
          <w:iCs/>
          <w:sz w:val="16"/>
          <w:szCs w:val="16"/>
        </w:rPr>
        <w:t>Advances in Social Science, Education and Humanities Research</w:t>
      </w:r>
      <w:r w:rsidRPr="0085437C">
        <w:rPr>
          <w:rFonts w:ascii="Verdana" w:hAnsi="Verdana"/>
          <w:sz w:val="16"/>
          <w:szCs w:val="16"/>
        </w:rPr>
        <w:t xml:space="preserve">, </w:t>
      </w:r>
      <w:r w:rsidRPr="0085437C">
        <w:rPr>
          <w:rFonts w:ascii="Verdana" w:hAnsi="Verdana"/>
          <w:i/>
          <w:iCs/>
          <w:sz w:val="16"/>
          <w:szCs w:val="16"/>
        </w:rPr>
        <w:t>386</w:t>
      </w:r>
      <w:r w:rsidRPr="0085437C">
        <w:rPr>
          <w:rFonts w:ascii="Verdana" w:hAnsi="Verdana"/>
          <w:sz w:val="16"/>
          <w:szCs w:val="16"/>
        </w:rPr>
        <w:t xml:space="preserve">. </w:t>
      </w:r>
      <w:r w:rsidRPr="0085437C">
        <w:rPr>
          <w:rStyle w:val="url"/>
          <w:rFonts w:ascii="Verdana" w:eastAsia="SimSun" w:hAnsi="Verdana"/>
          <w:sz w:val="16"/>
          <w:szCs w:val="16"/>
        </w:rPr>
        <w:t>http://creativecommons.org/licenses/by-nc/4.0/</w:t>
      </w:r>
    </w:p>
    <w:p w:rsidR="003D5B2B"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Meador, Derrick. (2023). Performance Based Pay for Teachers. Retrieved from </w:t>
      </w:r>
      <w:hyperlink r:id="rId11" w:history="1">
        <w:r w:rsidR="00DD6448" w:rsidRPr="00025EE5">
          <w:rPr>
            <w:rStyle w:val="Hyperlink"/>
            <w:rFonts w:ascii="Verdana" w:hAnsi="Verdana"/>
            <w:sz w:val="16"/>
            <w:szCs w:val="16"/>
          </w:rPr>
          <w:t>https://www.thoughtco.com/performance-based-pay-for-teachers-3194701</w:t>
        </w:r>
      </w:hyperlink>
    </w:p>
    <w:p w:rsidR="00DD6448" w:rsidRPr="0085437C" w:rsidRDefault="00DD6448" w:rsidP="001D449B">
      <w:pPr>
        <w:pStyle w:val="NormalWeb"/>
        <w:spacing w:before="0" w:beforeAutospacing="0" w:after="0" w:afterAutospacing="0" w:line="0" w:lineRule="atLeast"/>
        <w:ind w:left="720" w:hanging="720"/>
        <w:jc w:val="both"/>
        <w:rPr>
          <w:rFonts w:ascii="Verdana" w:hAnsi="Verdana"/>
          <w:sz w:val="16"/>
          <w:szCs w:val="16"/>
        </w:rPr>
      </w:pPr>
      <w:r>
        <w:rPr>
          <w:rFonts w:ascii="Verdana" w:hAnsi="Verdana"/>
          <w:sz w:val="16"/>
          <w:szCs w:val="16"/>
        </w:rPr>
        <w:t xml:space="preserve">Mendoza, M. C., </w:t>
      </w:r>
      <w:proofErr w:type="spellStart"/>
      <w:r>
        <w:rPr>
          <w:rFonts w:ascii="Verdana" w:hAnsi="Verdana"/>
          <w:sz w:val="16"/>
          <w:szCs w:val="16"/>
        </w:rPr>
        <w:t>Geroso</w:t>
      </w:r>
      <w:proofErr w:type="spellEnd"/>
      <w:r>
        <w:rPr>
          <w:rFonts w:ascii="Verdana" w:hAnsi="Verdana"/>
          <w:sz w:val="16"/>
          <w:szCs w:val="16"/>
        </w:rPr>
        <w:t xml:space="preserve">, M. J., &amp; </w:t>
      </w:r>
      <w:proofErr w:type="spellStart"/>
      <w:r>
        <w:rPr>
          <w:rFonts w:ascii="Verdana" w:hAnsi="Verdana"/>
          <w:sz w:val="16"/>
          <w:szCs w:val="16"/>
        </w:rPr>
        <w:t>Maguate</w:t>
      </w:r>
      <w:proofErr w:type="spellEnd"/>
      <w:r>
        <w:rPr>
          <w:rFonts w:ascii="Verdana" w:hAnsi="Verdana"/>
          <w:sz w:val="16"/>
          <w:szCs w:val="16"/>
        </w:rPr>
        <w:t>, G. S. (2023). Hearing the Unheard: Unveiling the Untold Stories of Hearing-Impaired Students in Inclusive Education. International Journal of Latest Research in Humanities and Social Science (IJLRHSS), 6(8), 01-09.</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Nurlaily</w:t>
      </w:r>
      <w:proofErr w:type="spellEnd"/>
      <w:r w:rsidRPr="0085437C">
        <w:rPr>
          <w:rFonts w:ascii="Verdana" w:hAnsi="Verdana"/>
          <w:sz w:val="16"/>
          <w:szCs w:val="16"/>
        </w:rPr>
        <w:t xml:space="preserve">, V. A., </w:t>
      </w:r>
      <w:proofErr w:type="spellStart"/>
      <w:r w:rsidRPr="0085437C">
        <w:rPr>
          <w:rFonts w:ascii="Verdana" w:hAnsi="Verdana"/>
          <w:sz w:val="16"/>
          <w:szCs w:val="16"/>
        </w:rPr>
        <w:t>Soegiyanto</w:t>
      </w:r>
      <w:proofErr w:type="spellEnd"/>
      <w:r w:rsidRPr="0085437C">
        <w:rPr>
          <w:rFonts w:ascii="Verdana" w:hAnsi="Verdana"/>
          <w:sz w:val="16"/>
          <w:szCs w:val="16"/>
        </w:rPr>
        <w:t xml:space="preserve">, H., &amp; </w:t>
      </w:r>
      <w:proofErr w:type="spellStart"/>
      <w:r w:rsidRPr="0085437C">
        <w:rPr>
          <w:rFonts w:ascii="Verdana" w:hAnsi="Verdana"/>
          <w:sz w:val="16"/>
          <w:szCs w:val="16"/>
        </w:rPr>
        <w:t>Usodo</w:t>
      </w:r>
      <w:proofErr w:type="spellEnd"/>
      <w:r w:rsidRPr="0085437C">
        <w:rPr>
          <w:rFonts w:ascii="Verdana" w:hAnsi="Verdana"/>
          <w:sz w:val="16"/>
          <w:szCs w:val="16"/>
        </w:rPr>
        <w:t xml:space="preserve">, B. (2019). ELEMENTARY SCHOOL TEACHER’S OBSTACLES IN THE IMPLEMENTATION OF PROBLEM-BASED LEARNING MODEL IN MATHEMATICS LEARNING. </w:t>
      </w:r>
      <w:r w:rsidRPr="0085437C">
        <w:rPr>
          <w:rFonts w:ascii="Verdana" w:hAnsi="Verdana"/>
          <w:i/>
          <w:iCs/>
          <w:sz w:val="16"/>
          <w:szCs w:val="16"/>
        </w:rPr>
        <w:t>Journal on Mathematics Education</w:t>
      </w:r>
      <w:r w:rsidRPr="0085437C">
        <w:rPr>
          <w:rFonts w:ascii="Verdana" w:hAnsi="Verdana"/>
          <w:sz w:val="16"/>
          <w:szCs w:val="16"/>
        </w:rPr>
        <w:t xml:space="preserve">, </w:t>
      </w:r>
      <w:r w:rsidRPr="0085437C">
        <w:rPr>
          <w:rFonts w:ascii="Verdana" w:hAnsi="Verdana"/>
          <w:i/>
          <w:iCs/>
          <w:sz w:val="16"/>
          <w:szCs w:val="16"/>
        </w:rPr>
        <w:t>10</w:t>
      </w:r>
      <w:r w:rsidRPr="0085437C">
        <w:rPr>
          <w:rFonts w:ascii="Verdana" w:hAnsi="Verdana"/>
          <w:sz w:val="16"/>
          <w:szCs w:val="16"/>
        </w:rPr>
        <w:t xml:space="preserve">(2), 229–238. </w:t>
      </w:r>
      <w:r w:rsidRPr="0085437C">
        <w:rPr>
          <w:rStyle w:val="url"/>
          <w:rFonts w:ascii="Verdana" w:eastAsia="SimSun" w:hAnsi="Verdana"/>
          <w:sz w:val="16"/>
          <w:szCs w:val="16"/>
        </w:rPr>
        <w:t>https://doi.org/10.22342/jme.10.2.5386.229-238</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O’Sullivan, M. (2022). Teacher absenteeism, improving learning, and financial incentives for teachers. </w:t>
      </w:r>
      <w:r w:rsidRPr="0085437C">
        <w:rPr>
          <w:rFonts w:ascii="Verdana" w:hAnsi="Verdana"/>
          <w:i/>
          <w:iCs/>
          <w:sz w:val="16"/>
          <w:szCs w:val="16"/>
        </w:rPr>
        <w:t>Prospects</w:t>
      </w:r>
      <w:r w:rsidRPr="0085437C">
        <w:rPr>
          <w:rFonts w:ascii="Verdana" w:hAnsi="Verdana"/>
          <w:sz w:val="16"/>
          <w:szCs w:val="16"/>
        </w:rPr>
        <w:t xml:space="preserve">, </w:t>
      </w:r>
      <w:r w:rsidRPr="0085437C">
        <w:rPr>
          <w:rFonts w:ascii="Verdana" w:hAnsi="Verdana"/>
          <w:i/>
          <w:iCs/>
          <w:sz w:val="16"/>
          <w:szCs w:val="16"/>
        </w:rPr>
        <w:t>52</w:t>
      </w:r>
      <w:r w:rsidRPr="0085437C">
        <w:rPr>
          <w:rFonts w:ascii="Verdana" w:hAnsi="Verdana"/>
          <w:sz w:val="16"/>
          <w:szCs w:val="16"/>
        </w:rPr>
        <w:t xml:space="preserve">(3–4), 343–363. </w:t>
      </w:r>
      <w:r w:rsidRPr="0085437C">
        <w:rPr>
          <w:rStyle w:val="url"/>
          <w:rFonts w:ascii="Verdana" w:eastAsia="Bookman Old Style" w:hAnsi="Verdana"/>
          <w:sz w:val="16"/>
          <w:szCs w:val="16"/>
        </w:rPr>
        <w:t>https://doi.org/10.1007/s11125-022-09623-8</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Ozmen</w:t>
      </w:r>
      <w:proofErr w:type="spellEnd"/>
      <w:r w:rsidRPr="0085437C">
        <w:rPr>
          <w:rFonts w:ascii="Verdana" w:hAnsi="Verdana"/>
          <w:sz w:val="16"/>
          <w:szCs w:val="16"/>
        </w:rPr>
        <w:t xml:space="preserve">, F., </w:t>
      </w:r>
      <w:proofErr w:type="spellStart"/>
      <w:r w:rsidRPr="0085437C">
        <w:rPr>
          <w:rFonts w:ascii="Verdana" w:hAnsi="Verdana"/>
          <w:sz w:val="16"/>
          <w:szCs w:val="16"/>
        </w:rPr>
        <w:t>Akuzum</w:t>
      </w:r>
      <w:proofErr w:type="spellEnd"/>
      <w:r w:rsidRPr="0085437C">
        <w:rPr>
          <w:rFonts w:ascii="Verdana" w:hAnsi="Verdana"/>
          <w:sz w:val="16"/>
          <w:szCs w:val="16"/>
        </w:rPr>
        <w:t xml:space="preserve">, Z., </w:t>
      </w:r>
      <w:proofErr w:type="spellStart"/>
      <w:r w:rsidRPr="0085437C">
        <w:rPr>
          <w:rFonts w:ascii="Verdana" w:hAnsi="Verdana"/>
          <w:sz w:val="16"/>
          <w:szCs w:val="16"/>
        </w:rPr>
        <w:t>Zincirli</w:t>
      </w:r>
      <w:proofErr w:type="spellEnd"/>
      <w:r w:rsidRPr="0085437C">
        <w:rPr>
          <w:rFonts w:ascii="Verdana" w:hAnsi="Verdana"/>
          <w:sz w:val="16"/>
          <w:szCs w:val="16"/>
        </w:rPr>
        <w:t xml:space="preserve">, M., &amp; </w:t>
      </w:r>
      <w:proofErr w:type="spellStart"/>
      <w:r w:rsidRPr="0085437C">
        <w:rPr>
          <w:rFonts w:ascii="Verdana" w:hAnsi="Verdana"/>
          <w:sz w:val="16"/>
          <w:szCs w:val="16"/>
        </w:rPr>
        <w:t>Selcuk</w:t>
      </w:r>
      <w:proofErr w:type="spellEnd"/>
      <w:r w:rsidRPr="0085437C">
        <w:rPr>
          <w:rFonts w:ascii="Verdana" w:hAnsi="Verdana"/>
          <w:sz w:val="16"/>
          <w:szCs w:val="16"/>
        </w:rPr>
        <w:t xml:space="preserve">, G. (2016). The communication barriers between teachers and parents in primary schools. </w:t>
      </w:r>
      <w:r w:rsidRPr="0085437C">
        <w:rPr>
          <w:rFonts w:ascii="Verdana" w:hAnsi="Verdana"/>
          <w:i/>
          <w:iCs/>
          <w:sz w:val="16"/>
          <w:szCs w:val="16"/>
        </w:rPr>
        <w:t>Eurasian Journal of Educational Research</w:t>
      </w:r>
      <w:r w:rsidRPr="0085437C">
        <w:rPr>
          <w:rFonts w:ascii="Verdana" w:hAnsi="Verdana"/>
          <w:sz w:val="16"/>
          <w:szCs w:val="16"/>
        </w:rPr>
        <w:t xml:space="preserve">, </w:t>
      </w:r>
      <w:r w:rsidRPr="0085437C">
        <w:rPr>
          <w:rFonts w:ascii="Verdana" w:hAnsi="Verdana"/>
          <w:i/>
          <w:iCs/>
          <w:sz w:val="16"/>
          <w:szCs w:val="16"/>
        </w:rPr>
        <w:t>16</w:t>
      </w:r>
      <w:r w:rsidRPr="0085437C">
        <w:rPr>
          <w:rFonts w:ascii="Verdana" w:hAnsi="Verdana"/>
          <w:sz w:val="16"/>
          <w:szCs w:val="16"/>
        </w:rPr>
        <w:t xml:space="preserve">(66). </w:t>
      </w:r>
      <w:r w:rsidRPr="0085437C">
        <w:rPr>
          <w:rStyle w:val="url"/>
          <w:rFonts w:ascii="Verdana" w:eastAsia="SimSun" w:hAnsi="Verdana"/>
          <w:sz w:val="16"/>
          <w:szCs w:val="16"/>
        </w:rPr>
        <w:t>https://doi.org/10.14689/ejer.2016.66</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Patnaik, S., &amp; </w:t>
      </w:r>
      <w:proofErr w:type="spellStart"/>
      <w:r w:rsidRPr="0085437C">
        <w:rPr>
          <w:rFonts w:ascii="Verdana" w:hAnsi="Verdana"/>
          <w:sz w:val="16"/>
          <w:szCs w:val="16"/>
        </w:rPr>
        <w:t>Subban</w:t>
      </w:r>
      <w:proofErr w:type="spellEnd"/>
      <w:r w:rsidRPr="0085437C">
        <w:rPr>
          <w:rFonts w:ascii="Verdana" w:hAnsi="Verdana"/>
          <w:sz w:val="16"/>
          <w:szCs w:val="16"/>
        </w:rPr>
        <w:t xml:space="preserve">, P. (2023). Challenging </w:t>
      </w:r>
      <w:proofErr w:type="spellStart"/>
      <w:r w:rsidRPr="0085437C">
        <w:rPr>
          <w:rFonts w:ascii="Verdana" w:hAnsi="Verdana"/>
          <w:sz w:val="16"/>
          <w:szCs w:val="16"/>
        </w:rPr>
        <w:t>Behaviours</w:t>
      </w:r>
      <w:proofErr w:type="spellEnd"/>
      <w:r w:rsidRPr="0085437C">
        <w:rPr>
          <w:rFonts w:ascii="Verdana" w:hAnsi="Verdana"/>
          <w:sz w:val="16"/>
          <w:szCs w:val="16"/>
        </w:rPr>
        <w:t xml:space="preserve"> in Primary Classrooms: Examining Causal Attributions and Strategies Used by Primary School Teachers in India. </w:t>
      </w:r>
      <w:r w:rsidRPr="0085437C">
        <w:rPr>
          <w:rFonts w:ascii="Verdana" w:hAnsi="Verdana"/>
          <w:i/>
          <w:iCs/>
          <w:sz w:val="16"/>
          <w:szCs w:val="16"/>
        </w:rPr>
        <w:t>Australasian Journal of Special and Inclusive Education</w:t>
      </w:r>
      <w:r w:rsidRPr="0085437C">
        <w:rPr>
          <w:rFonts w:ascii="Verdana" w:hAnsi="Verdana"/>
          <w:sz w:val="16"/>
          <w:szCs w:val="16"/>
        </w:rPr>
        <w:t xml:space="preserve">, </w:t>
      </w:r>
      <w:r w:rsidRPr="0085437C">
        <w:rPr>
          <w:rFonts w:ascii="Verdana" w:hAnsi="Verdana"/>
          <w:i/>
          <w:iCs/>
          <w:sz w:val="16"/>
          <w:szCs w:val="16"/>
        </w:rPr>
        <w:t>47</w:t>
      </w:r>
      <w:r w:rsidRPr="0085437C">
        <w:rPr>
          <w:rFonts w:ascii="Verdana" w:hAnsi="Verdana"/>
          <w:sz w:val="16"/>
          <w:szCs w:val="16"/>
        </w:rPr>
        <w:t xml:space="preserve">(2), 78–95. </w:t>
      </w:r>
      <w:r w:rsidRPr="0085437C">
        <w:rPr>
          <w:rStyle w:val="url"/>
          <w:rFonts w:ascii="Verdana" w:eastAsia="Bookman Old Style" w:hAnsi="Verdana"/>
          <w:sz w:val="16"/>
          <w:szCs w:val="16"/>
        </w:rPr>
        <w:t>https://doi.org/10.1017/jsi.2023.8</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Plaza, R. C. O., &amp; </w:t>
      </w:r>
      <w:proofErr w:type="spellStart"/>
      <w:r w:rsidRPr="0085437C">
        <w:rPr>
          <w:rFonts w:ascii="Verdana" w:hAnsi="Verdana"/>
          <w:sz w:val="16"/>
          <w:szCs w:val="16"/>
        </w:rPr>
        <w:t>Jamito</w:t>
      </w:r>
      <w:proofErr w:type="spellEnd"/>
      <w:r w:rsidRPr="0085437C">
        <w:rPr>
          <w:rFonts w:ascii="Verdana" w:hAnsi="Verdana"/>
          <w:sz w:val="16"/>
          <w:szCs w:val="16"/>
        </w:rPr>
        <w:t xml:space="preserve">, K. O. (2021c). Financial Conditions and Challenges among Public School Teachers: Its Implication to their Personal and Professional Lives. </w:t>
      </w:r>
      <w:r w:rsidRPr="0085437C">
        <w:rPr>
          <w:rFonts w:ascii="Verdana" w:hAnsi="Verdana"/>
          <w:i/>
          <w:iCs/>
          <w:sz w:val="16"/>
          <w:szCs w:val="16"/>
        </w:rPr>
        <w:t>International Journal of Humanities &amp; Social Studies</w:t>
      </w:r>
      <w:r w:rsidRPr="0085437C">
        <w:rPr>
          <w:rFonts w:ascii="Verdana" w:hAnsi="Verdana"/>
          <w:sz w:val="16"/>
          <w:szCs w:val="16"/>
        </w:rPr>
        <w:t xml:space="preserve">, </w:t>
      </w:r>
      <w:r w:rsidRPr="0085437C">
        <w:rPr>
          <w:rFonts w:ascii="Verdana" w:hAnsi="Verdana"/>
          <w:i/>
          <w:iCs/>
          <w:sz w:val="16"/>
          <w:szCs w:val="16"/>
        </w:rPr>
        <w:t>9</w:t>
      </w:r>
      <w:r w:rsidRPr="0085437C">
        <w:rPr>
          <w:rFonts w:ascii="Verdana" w:hAnsi="Verdana"/>
          <w:sz w:val="16"/>
          <w:szCs w:val="16"/>
        </w:rPr>
        <w:t xml:space="preserve">(4). </w:t>
      </w:r>
      <w:r w:rsidRPr="0085437C">
        <w:rPr>
          <w:rStyle w:val="url"/>
          <w:rFonts w:ascii="Verdana" w:eastAsia="Bookman Old Style" w:hAnsi="Verdana"/>
          <w:sz w:val="16"/>
          <w:szCs w:val="16"/>
        </w:rPr>
        <w:t>https://doi.org/10.24940/theijhss/2021/v9/i4/hs2104-049</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Quizana</w:t>
      </w:r>
      <w:proofErr w:type="spellEnd"/>
      <w:r w:rsidRPr="0085437C">
        <w:rPr>
          <w:rFonts w:ascii="Verdana" w:hAnsi="Verdana"/>
          <w:sz w:val="16"/>
          <w:szCs w:val="16"/>
        </w:rPr>
        <w:t xml:space="preserve">, C. F., &amp; Espiritu, M. B. (2023). Challenges Encountered and Coping Strategies Used by Teachers in Implementing SPED Inclusive Education Program in Public Elementary Schools </w:t>
      </w:r>
      <w:proofErr w:type="gramStart"/>
      <w:r w:rsidRPr="0085437C">
        <w:rPr>
          <w:rFonts w:ascii="Verdana" w:hAnsi="Verdana"/>
          <w:sz w:val="16"/>
          <w:szCs w:val="16"/>
        </w:rPr>
        <w:t>Of</w:t>
      </w:r>
      <w:proofErr w:type="gramEnd"/>
      <w:r w:rsidRPr="0085437C">
        <w:rPr>
          <w:rFonts w:ascii="Verdana" w:hAnsi="Verdana"/>
          <w:sz w:val="16"/>
          <w:szCs w:val="16"/>
        </w:rPr>
        <w:t xml:space="preserve"> Third Congressional District, Division of Quezon. </w:t>
      </w:r>
      <w:proofErr w:type="spellStart"/>
      <w:r w:rsidRPr="0085437C">
        <w:rPr>
          <w:rFonts w:ascii="Verdana" w:hAnsi="Verdana"/>
          <w:i/>
          <w:iCs/>
          <w:sz w:val="16"/>
          <w:szCs w:val="16"/>
        </w:rPr>
        <w:t>Zenodo</w:t>
      </w:r>
      <w:proofErr w:type="spellEnd"/>
      <w:r w:rsidRPr="0085437C">
        <w:rPr>
          <w:rFonts w:ascii="Verdana" w:hAnsi="Verdana"/>
          <w:i/>
          <w:iCs/>
          <w:sz w:val="16"/>
          <w:szCs w:val="16"/>
        </w:rPr>
        <w:t xml:space="preserve"> (CERN European Organization for Nuclear Research)</w:t>
      </w:r>
      <w:r w:rsidRPr="0085437C">
        <w:rPr>
          <w:rFonts w:ascii="Verdana" w:hAnsi="Verdana"/>
          <w:sz w:val="16"/>
          <w:szCs w:val="16"/>
        </w:rPr>
        <w:t xml:space="preserve">. </w:t>
      </w:r>
      <w:r w:rsidRPr="0085437C">
        <w:rPr>
          <w:rStyle w:val="url"/>
          <w:rFonts w:ascii="Verdana" w:eastAsia="Bookman Old Style" w:hAnsi="Verdana"/>
          <w:sz w:val="16"/>
          <w:szCs w:val="16"/>
        </w:rPr>
        <w:t>https://doi.org/10.5281/zenodo.8025799</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Sözen</w:t>
      </w:r>
      <w:proofErr w:type="spellEnd"/>
      <w:r w:rsidRPr="0085437C">
        <w:rPr>
          <w:rFonts w:ascii="Verdana" w:hAnsi="Verdana"/>
          <w:sz w:val="16"/>
          <w:szCs w:val="16"/>
        </w:rPr>
        <w:t xml:space="preserve">, P. H. (2019). CHALLENGES OF NOVICE TEACHERS. </w:t>
      </w:r>
      <w:r w:rsidRPr="0085437C">
        <w:rPr>
          <w:rFonts w:ascii="Verdana" w:hAnsi="Verdana"/>
          <w:i/>
          <w:iCs/>
          <w:sz w:val="16"/>
          <w:szCs w:val="16"/>
        </w:rPr>
        <w:t>International E-journal of Advances in Education</w:t>
      </w:r>
      <w:r w:rsidRPr="0085437C">
        <w:rPr>
          <w:rFonts w:ascii="Verdana" w:hAnsi="Verdana"/>
          <w:sz w:val="16"/>
          <w:szCs w:val="16"/>
        </w:rPr>
        <w:t xml:space="preserve">, 278–282. </w:t>
      </w:r>
      <w:r w:rsidRPr="0085437C">
        <w:rPr>
          <w:rStyle w:val="url"/>
          <w:rFonts w:ascii="Verdana" w:eastAsia="Bookman Old Style" w:hAnsi="Verdana"/>
          <w:sz w:val="16"/>
          <w:szCs w:val="16"/>
        </w:rPr>
        <w:t>https://doi.org/10.18768/ijaedu.478254</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proofErr w:type="gramStart"/>
      <w:r w:rsidRPr="0085437C">
        <w:rPr>
          <w:rFonts w:ascii="Verdana" w:hAnsi="Verdana"/>
          <w:sz w:val="16"/>
          <w:szCs w:val="16"/>
        </w:rPr>
        <w:t>Parimala,Tadas</w:t>
      </w:r>
      <w:proofErr w:type="spellEnd"/>
      <w:proofErr w:type="gramEnd"/>
      <w:r w:rsidRPr="0085437C">
        <w:rPr>
          <w:rFonts w:ascii="Verdana" w:hAnsi="Verdana"/>
          <w:sz w:val="16"/>
          <w:szCs w:val="16"/>
        </w:rPr>
        <w:t xml:space="preserve">. (2019). </w:t>
      </w:r>
      <w:r w:rsidRPr="0085437C">
        <w:rPr>
          <w:rFonts w:ascii="Verdana" w:hAnsi="Verdana"/>
          <w:i/>
          <w:iCs/>
          <w:sz w:val="16"/>
          <w:szCs w:val="16"/>
        </w:rPr>
        <w:t xml:space="preserve">The Challenges Faced by A Teacher: Teachers </w:t>
      </w:r>
      <w:proofErr w:type="spellStart"/>
      <w:proofErr w:type="gramStart"/>
      <w:r w:rsidRPr="0085437C">
        <w:rPr>
          <w:rFonts w:ascii="Verdana" w:hAnsi="Verdana"/>
          <w:i/>
          <w:iCs/>
          <w:sz w:val="16"/>
          <w:szCs w:val="16"/>
        </w:rPr>
        <w:t>Challenges</w:t>
      </w:r>
      <w:r w:rsidRPr="0085437C">
        <w:rPr>
          <w:rFonts w:ascii="Verdana" w:hAnsi="Verdana"/>
          <w:sz w:val="16"/>
          <w:szCs w:val="16"/>
        </w:rPr>
        <w:t>;Times</w:t>
      </w:r>
      <w:proofErr w:type="spellEnd"/>
      <w:proofErr w:type="gramEnd"/>
      <w:r w:rsidRPr="0085437C">
        <w:rPr>
          <w:rFonts w:ascii="Verdana" w:hAnsi="Verdana"/>
          <w:sz w:val="16"/>
          <w:szCs w:val="16"/>
        </w:rPr>
        <w:t xml:space="preserve"> of India Blog. Retrieved November 10, 2023, from </w:t>
      </w:r>
      <w:r w:rsidRPr="0085437C">
        <w:rPr>
          <w:rStyle w:val="url"/>
          <w:rFonts w:ascii="Verdana" w:eastAsia="Bookman Old Style" w:hAnsi="Verdana"/>
          <w:sz w:val="16"/>
          <w:szCs w:val="16"/>
        </w:rPr>
        <w:t>https://www.timesofindia.indiatimes.com/readersblog/parimala/teachers-challenges-4812/</w:t>
      </w:r>
    </w:p>
    <w:p w:rsidR="003D5B2B" w:rsidRPr="0085437C" w:rsidRDefault="00B70991" w:rsidP="001D449B">
      <w:pPr>
        <w:spacing w:after="0" w:line="0" w:lineRule="atLeast"/>
        <w:jc w:val="both"/>
        <w:rPr>
          <w:rFonts w:ascii="Verdana" w:hAnsi="Verdana" w:cs="Times New Roman"/>
          <w:sz w:val="16"/>
          <w:szCs w:val="16"/>
        </w:rPr>
      </w:pPr>
      <w:r w:rsidRPr="0085437C">
        <w:rPr>
          <w:rFonts w:ascii="Verdana" w:hAnsi="Verdana" w:cs="Times New Roman"/>
          <w:sz w:val="16"/>
          <w:szCs w:val="16"/>
        </w:rPr>
        <w:t>Perkins, D. (2007). Theories of difficulty. In N. Entwistle &amp; P. Tomlinson (Eds.), Student learning and university teaching (pp. 31–48). British Psychological Society.</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Tomlinson, C. A. (2015). Teaching for Excellence in Academically Diverse Classrooms. </w:t>
      </w:r>
      <w:r w:rsidRPr="0085437C">
        <w:rPr>
          <w:rFonts w:ascii="Verdana" w:hAnsi="Verdana"/>
          <w:i/>
          <w:iCs/>
          <w:sz w:val="16"/>
          <w:szCs w:val="16"/>
        </w:rPr>
        <w:t>Society</w:t>
      </w:r>
      <w:r w:rsidRPr="0085437C">
        <w:rPr>
          <w:rFonts w:ascii="Verdana" w:hAnsi="Verdana"/>
          <w:sz w:val="16"/>
          <w:szCs w:val="16"/>
        </w:rPr>
        <w:t xml:space="preserve">, </w:t>
      </w:r>
      <w:r w:rsidRPr="0085437C">
        <w:rPr>
          <w:rFonts w:ascii="Verdana" w:hAnsi="Verdana"/>
          <w:i/>
          <w:iCs/>
          <w:sz w:val="16"/>
          <w:szCs w:val="16"/>
        </w:rPr>
        <w:t>52</w:t>
      </w:r>
      <w:r w:rsidRPr="0085437C">
        <w:rPr>
          <w:rFonts w:ascii="Verdana" w:hAnsi="Verdana"/>
          <w:sz w:val="16"/>
          <w:szCs w:val="16"/>
        </w:rPr>
        <w:t xml:space="preserve">(3), 203–209. </w:t>
      </w:r>
      <w:r w:rsidRPr="0085437C">
        <w:rPr>
          <w:rStyle w:val="url"/>
          <w:rFonts w:ascii="Verdana" w:eastAsia="Bookman Old Style" w:hAnsi="Verdana"/>
          <w:sz w:val="16"/>
          <w:szCs w:val="16"/>
        </w:rPr>
        <w:t>https://doi.org/10.1007/s12115-015-9888-0</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proofErr w:type="spellStart"/>
      <w:r w:rsidRPr="0085437C">
        <w:rPr>
          <w:rFonts w:ascii="Verdana" w:hAnsi="Verdana"/>
          <w:sz w:val="16"/>
          <w:szCs w:val="16"/>
        </w:rPr>
        <w:t>Thwala</w:t>
      </w:r>
      <w:proofErr w:type="spellEnd"/>
      <w:r w:rsidRPr="0085437C">
        <w:rPr>
          <w:rFonts w:ascii="Verdana" w:hAnsi="Verdana"/>
          <w:sz w:val="16"/>
          <w:szCs w:val="16"/>
        </w:rPr>
        <w:t xml:space="preserve">, S. (2015). Challenges Encountered by Teachers in Managing Inclusive Classrooms in Swaziland. </w:t>
      </w:r>
      <w:r w:rsidRPr="0085437C">
        <w:rPr>
          <w:rFonts w:ascii="Verdana" w:hAnsi="Verdana"/>
          <w:i/>
          <w:iCs/>
          <w:sz w:val="16"/>
          <w:szCs w:val="16"/>
        </w:rPr>
        <w:t>Mediterranean Journal of Social Sciences</w:t>
      </w:r>
      <w:r w:rsidRPr="0085437C">
        <w:rPr>
          <w:rFonts w:ascii="Verdana" w:hAnsi="Verdana"/>
          <w:sz w:val="16"/>
          <w:szCs w:val="16"/>
        </w:rPr>
        <w:t xml:space="preserve">. </w:t>
      </w:r>
      <w:r w:rsidRPr="0085437C">
        <w:rPr>
          <w:rStyle w:val="url"/>
          <w:rFonts w:ascii="Verdana" w:eastAsia="Bookman Old Style" w:hAnsi="Verdana"/>
          <w:sz w:val="16"/>
          <w:szCs w:val="16"/>
        </w:rPr>
        <w:t>https://doi.org/10.5901/mjss.2015.v6n1p495</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Villanueva, O., &amp; David, B. (2020). BEHAVIORAL PROBLEMS OF STUDENTS OBSERVED BY THE SECONDARY TEACHERS IN THE CLASSROOM AS A BASIS FOR A PROPOSED INTERVENTION SCHEME. </w:t>
      </w:r>
      <w:r w:rsidRPr="0085437C">
        <w:rPr>
          <w:rFonts w:ascii="Verdana" w:hAnsi="Verdana"/>
          <w:i/>
          <w:iCs/>
          <w:sz w:val="16"/>
          <w:szCs w:val="16"/>
        </w:rPr>
        <w:t>International Journal of Management Studies and Social Science Research</w:t>
      </w:r>
      <w:r w:rsidRPr="0085437C">
        <w:rPr>
          <w:rFonts w:ascii="Verdana" w:hAnsi="Verdana"/>
          <w:sz w:val="16"/>
          <w:szCs w:val="16"/>
        </w:rPr>
        <w:t xml:space="preserve">, </w:t>
      </w:r>
      <w:r w:rsidRPr="0085437C">
        <w:rPr>
          <w:rFonts w:ascii="Verdana" w:hAnsi="Verdana"/>
          <w:i/>
          <w:iCs/>
          <w:sz w:val="16"/>
          <w:szCs w:val="16"/>
        </w:rPr>
        <w:t>2</w:t>
      </w:r>
      <w:r w:rsidRPr="0085437C">
        <w:rPr>
          <w:rFonts w:ascii="Verdana" w:hAnsi="Verdana"/>
          <w:sz w:val="16"/>
          <w:szCs w:val="16"/>
        </w:rPr>
        <w:t xml:space="preserve">(2582–0265). </w:t>
      </w:r>
      <w:r w:rsidRPr="0085437C">
        <w:rPr>
          <w:rStyle w:val="url"/>
          <w:rFonts w:ascii="Verdana" w:eastAsia="SimSun" w:hAnsi="Verdana"/>
          <w:sz w:val="16"/>
          <w:szCs w:val="16"/>
        </w:rPr>
        <w:t>https://www.ijmsssr.org/paper/IJMSSSR00241.pdf</w:t>
      </w:r>
    </w:p>
    <w:p w:rsidR="003D5B2B" w:rsidRPr="0085437C" w:rsidRDefault="00B70991" w:rsidP="001D449B">
      <w:pPr>
        <w:pStyle w:val="NormalWeb"/>
        <w:spacing w:before="0" w:beforeAutospacing="0" w:after="0" w:afterAutospacing="0" w:line="0" w:lineRule="atLeast"/>
        <w:ind w:left="720" w:hanging="720"/>
        <w:jc w:val="both"/>
        <w:rPr>
          <w:rFonts w:ascii="Verdana" w:hAnsi="Verdana"/>
          <w:sz w:val="16"/>
          <w:szCs w:val="16"/>
        </w:rPr>
      </w:pPr>
      <w:r w:rsidRPr="0085437C">
        <w:rPr>
          <w:rFonts w:ascii="Verdana" w:hAnsi="Verdana"/>
          <w:sz w:val="16"/>
          <w:szCs w:val="16"/>
        </w:rPr>
        <w:t xml:space="preserve">Villanueva, D. C. C., Quines, L., &amp; </w:t>
      </w:r>
      <w:proofErr w:type="spellStart"/>
      <w:r w:rsidRPr="0085437C">
        <w:rPr>
          <w:rFonts w:ascii="Verdana" w:hAnsi="Verdana"/>
          <w:sz w:val="16"/>
          <w:szCs w:val="16"/>
        </w:rPr>
        <w:t>Millado</w:t>
      </w:r>
      <w:proofErr w:type="spellEnd"/>
      <w:r w:rsidRPr="0085437C">
        <w:rPr>
          <w:rFonts w:ascii="Verdana" w:hAnsi="Verdana"/>
          <w:sz w:val="16"/>
          <w:szCs w:val="16"/>
        </w:rPr>
        <w:t xml:space="preserve">, K. F. M. R. (2022). EXPLORING TEACHERS’ PERFORMANCE HANDLING MULTIPLE ANCILLARY FUNCTIONS: A MULTIPLE CASE STUDY. </w:t>
      </w:r>
      <w:proofErr w:type="spellStart"/>
      <w:r w:rsidRPr="0085437C">
        <w:rPr>
          <w:rFonts w:ascii="Verdana" w:hAnsi="Verdana"/>
          <w:i/>
          <w:iCs/>
          <w:sz w:val="16"/>
          <w:szCs w:val="16"/>
        </w:rPr>
        <w:t>Zenodo</w:t>
      </w:r>
      <w:proofErr w:type="spellEnd"/>
      <w:r w:rsidRPr="0085437C">
        <w:rPr>
          <w:rFonts w:ascii="Verdana" w:hAnsi="Verdana"/>
          <w:i/>
          <w:iCs/>
          <w:sz w:val="16"/>
          <w:szCs w:val="16"/>
        </w:rPr>
        <w:t xml:space="preserve"> (CERN European Organization for Nuclear Research)</w:t>
      </w:r>
      <w:r w:rsidRPr="0085437C">
        <w:rPr>
          <w:rFonts w:ascii="Verdana" w:hAnsi="Verdana"/>
          <w:sz w:val="16"/>
          <w:szCs w:val="16"/>
        </w:rPr>
        <w:t xml:space="preserve">. </w:t>
      </w:r>
      <w:r w:rsidRPr="0085437C">
        <w:rPr>
          <w:rStyle w:val="url"/>
          <w:rFonts w:ascii="Verdana" w:eastAsia="SimSun" w:hAnsi="Verdana"/>
          <w:sz w:val="16"/>
          <w:szCs w:val="16"/>
        </w:rPr>
        <w:t>https://doi.org/10.5281/zenodo.7078862</w:t>
      </w:r>
    </w:p>
    <w:p w:rsidR="003D5B2B" w:rsidRPr="0085437C" w:rsidRDefault="00B70991" w:rsidP="001D449B">
      <w:pPr>
        <w:pStyle w:val="NormalWeb"/>
        <w:spacing w:before="0" w:beforeAutospacing="0" w:after="0" w:afterAutospacing="0" w:line="0" w:lineRule="atLeast"/>
        <w:ind w:left="720" w:hanging="720"/>
        <w:jc w:val="both"/>
        <w:rPr>
          <w:rFonts w:ascii="Verdana" w:eastAsia="Bookman Old Style" w:hAnsi="Verdana"/>
          <w:sz w:val="16"/>
          <w:szCs w:val="16"/>
        </w:rPr>
      </w:pPr>
      <w:proofErr w:type="spellStart"/>
      <w:r w:rsidRPr="0085437C">
        <w:rPr>
          <w:rFonts w:ascii="Verdana" w:hAnsi="Verdana"/>
          <w:sz w:val="16"/>
          <w:szCs w:val="16"/>
        </w:rPr>
        <w:t>Zikry</w:t>
      </w:r>
      <w:proofErr w:type="spellEnd"/>
      <w:r w:rsidRPr="0085437C">
        <w:rPr>
          <w:rFonts w:ascii="Verdana" w:hAnsi="Verdana"/>
          <w:sz w:val="16"/>
          <w:szCs w:val="16"/>
        </w:rPr>
        <w:t xml:space="preserve">, F., &amp; </w:t>
      </w:r>
      <w:proofErr w:type="spellStart"/>
      <w:r w:rsidRPr="0085437C">
        <w:rPr>
          <w:rFonts w:ascii="Verdana" w:hAnsi="Verdana"/>
          <w:sz w:val="16"/>
          <w:szCs w:val="16"/>
        </w:rPr>
        <w:t>Ceobanu</w:t>
      </w:r>
      <w:proofErr w:type="spellEnd"/>
      <w:r w:rsidRPr="0085437C">
        <w:rPr>
          <w:rFonts w:ascii="Verdana" w:hAnsi="Verdana"/>
          <w:sz w:val="16"/>
          <w:szCs w:val="16"/>
        </w:rPr>
        <w:t xml:space="preserve">, C. (2020). The Challenges </w:t>
      </w:r>
      <w:proofErr w:type="gramStart"/>
      <w:r w:rsidRPr="0085437C">
        <w:rPr>
          <w:rFonts w:ascii="Verdana" w:hAnsi="Verdana"/>
          <w:sz w:val="16"/>
          <w:szCs w:val="16"/>
        </w:rPr>
        <w:t>Of</w:t>
      </w:r>
      <w:proofErr w:type="gramEnd"/>
      <w:r w:rsidRPr="0085437C">
        <w:rPr>
          <w:rFonts w:ascii="Verdana" w:hAnsi="Verdana"/>
          <w:sz w:val="16"/>
          <w:szCs w:val="16"/>
        </w:rPr>
        <w:t xml:space="preserve"> Teachers Working With At- Risk Youth In Israel. </w:t>
      </w:r>
      <w:r w:rsidRPr="0085437C">
        <w:rPr>
          <w:rFonts w:ascii="Verdana" w:hAnsi="Verdana" w:cs="Calibri"/>
          <w:i/>
          <w:iCs/>
          <w:sz w:val="16"/>
          <w:szCs w:val="16"/>
        </w:rPr>
        <w:t>˜</w:t>
      </w:r>
      <w:r w:rsidRPr="0085437C">
        <w:rPr>
          <w:rFonts w:ascii="Verdana" w:hAnsi="Verdana"/>
          <w:i/>
          <w:iCs/>
          <w:sz w:val="16"/>
          <w:szCs w:val="16"/>
        </w:rPr>
        <w:t xml:space="preserve">the </w:t>
      </w:r>
      <w:proofErr w:type="spellStart"/>
      <w:r w:rsidRPr="0085437C">
        <w:rPr>
          <w:rFonts w:ascii="Verdana" w:hAnsi="Verdana" w:cs="Calibri"/>
          <w:i/>
          <w:iCs/>
          <w:sz w:val="16"/>
          <w:szCs w:val="16"/>
        </w:rPr>
        <w:t>œ</w:t>
      </w:r>
      <w:r w:rsidRPr="0085437C">
        <w:rPr>
          <w:rFonts w:ascii="Verdana" w:hAnsi="Verdana"/>
          <w:i/>
          <w:iCs/>
          <w:sz w:val="16"/>
          <w:szCs w:val="16"/>
        </w:rPr>
        <w:t>European</w:t>
      </w:r>
      <w:proofErr w:type="spellEnd"/>
      <w:r w:rsidRPr="0085437C">
        <w:rPr>
          <w:rFonts w:ascii="Verdana" w:hAnsi="Verdana"/>
          <w:i/>
          <w:iCs/>
          <w:sz w:val="16"/>
          <w:szCs w:val="16"/>
        </w:rPr>
        <w:t xml:space="preserve"> Proceedings of Social &amp; </w:t>
      </w:r>
      <w:proofErr w:type="spellStart"/>
      <w:r w:rsidRPr="0085437C">
        <w:rPr>
          <w:rFonts w:ascii="Verdana" w:hAnsi="Verdana"/>
          <w:i/>
          <w:iCs/>
          <w:sz w:val="16"/>
          <w:szCs w:val="16"/>
        </w:rPr>
        <w:t>Behavioural</w:t>
      </w:r>
      <w:proofErr w:type="spellEnd"/>
      <w:r w:rsidRPr="0085437C">
        <w:rPr>
          <w:rFonts w:ascii="Verdana" w:hAnsi="Verdana"/>
          <w:i/>
          <w:iCs/>
          <w:sz w:val="16"/>
          <w:szCs w:val="16"/>
        </w:rPr>
        <w:t xml:space="preserve"> Sciences</w:t>
      </w:r>
      <w:r w:rsidRPr="0085437C">
        <w:rPr>
          <w:rFonts w:ascii="Verdana" w:hAnsi="Verdana"/>
          <w:sz w:val="16"/>
          <w:szCs w:val="16"/>
        </w:rPr>
        <w:t xml:space="preserve">. </w:t>
      </w:r>
      <w:hyperlink r:id="rId12" w:history="1">
        <w:r w:rsidRPr="0085437C">
          <w:rPr>
            <w:rStyle w:val="Hyperlink"/>
            <w:rFonts w:ascii="Verdana" w:eastAsia="Bookman Old Style" w:hAnsi="Verdana"/>
            <w:sz w:val="16"/>
            <w:szCs w:val="16"/>
          </w:rPr>
          <w:t>https://doi.org/10.15405/epsbs.2020.06.48</w:t>
        </w:r>
      </w:hyperlink>
    </w:p>
    <w:p w:rsidR="003D5B2B" w:rsidRPr="0085437C" w:rsidRDefault="003D5B2B" w:rsidP="001D449B">
      <w:pPr>
        <w:pStyle w:val="NormalWeb"/>
        <w:spacing w:before="0" w:beforeAutospacing="0" w:after="0" w:afterAutospacing="0" w:line="0" w:lineRule="atLeast"/>
        <w:ind w:left="720" w:hanging="720"/>
        <w:jc w:val="both"/>
        <w:rPr>
          <w:rFonts w:ascii="Verdana" w:hAnsi="Verdana"/>
          <w:sz w:val="16"/>
          <w:szCs w:val="16"/>
        </w:rPr>
      </w:pPr>
    </w:p>
    <w:p w:rsidR="003D5B2B" w:rsidRPr="0085437C" w:rsidRDefault="003D5B2B" w:rsidP="001D449B">
      <w:pPr>
        <w:spacing w:after="0" w:line="0" w:lineRule="atLeast"/>
        <w:jc w:val="both"/>
        <w:rPr>
          <w:rFonts w:ascii="Verdana" w:hAnsi="Verdana"/>
          <w:sz w:val="16"/>
          <w:szCs w:val="16"/>
        </w:rPr>
      </w:pPr>
    </w:p>
    <w:sectPr w:rsidR="003D5B2B" w:rsidRPr="0085437C" w:rsidSect="00CA4E35">
      <w:headerReference w:type="default" r:id="rId13"/>
      <w:pgSz w:w="12240" w:h="15840"/>
      <w:pgMar w:top="1440" w:right="1440" w:bottom="1440" w:left="1440" w:header="720" w:footer="720" w:gutter="0"/>
      <w:pgNumType w:start="1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60D" w:rsidRDefault="0009060D">
      <w:pPr>
        <w:spacing w:after="0" w:line="240" w:lineRule="auto"/>
      </w:pPr>
      <w:r>
        <w:separator/>
      </w:r>
    </w:p>
  </w:endnote>
  <w:endnote w:type="continuationSeparator" w:id="0">
    <w:p w:rsidR="0009060D" w:rsidRDefault="0009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60D" w:rsidRDefault="0009060D">
      <w:pPr>
        <w:spacing w:after="0" w:line="240" w:lineRule="auto"/>
      </w:pPr>
      <w:r>
        <w:separator/>
      </w:r>
    </w:p>
  </w:footnote>
  <w:footnote w:type="continuationSeparator" w:id="0">
    <w:p w:rsidR="0009060D" w:rsidRDefault="0009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D82" w:rsidRDefault="00482D82" w:rsidP="00482D82">
    <w:pPr>
      <w:pStyle w:val="Header"/>
      <w:spacing w:line="0" w:lineRule="atLeast"/>
      <w:jc w:val="right"/>
    </w:pPr>
  </w:p>
  <w:bookmarkStart w:id="36" w:name="_Hlk160253306" w:displacedByCustomXml="next"/>
  <w:bookmarkStart w:id="37" w:name="_Hlk160253305" w:displacedByCustomXml="next"/>
  <w:sdt>
    <w:sdtPr>
      <w:rPr>
        <w:rFonts w:ascii="Times New Roman" w:hAnsi="Times New Roman"/>
        <w:b/>
        <w:sz w:val="16"/>
      </w:rPr>
      <w:id w:val="1728956675"/>
      <w:docPartObj>
        <w:docPartGallery w:val="Page Numbers (Bottom of Page)"/>
        <w:docPartUnique/>
      </w:docPartObj>
    </w:sdtPr>
    <w:sdtEndPr>
      <w:rPr>
        <w:spacing w:val="60"/>
        <w:sz w:val="2"/>
      </w:rPr>
    </w:sdtEndPr>
    <w:sdtContent>
      <w:p w:rsidR="00482D82" w:rsidRPr="009C2552" w:rsidRDefault="00482D82" w:rsidP="00482D82">
        <w:pPr>
          <w:pStyle w:val="Footer"/>
          <w:pBdr>
            <w:top w:val="single" w:sz="4" w:space="1" w:color="D9D9D9" w:themeColor="background1" w:themeShade="D9"/>
          </w:pBdr>
          <w:spacing w:line="0" w:lineRule="atLeast"/>
          <w:jc w:val="right"/>
          <w:rPr>
            <w:rFonts w:ascii="Times New Roman" w:hAnsi="Times New Roman"/>
            <w:spacing w:val="60"/>
            <w:sz w:val="2"/>
          </w:rPr>
        </w:pPr>
        <w:r w:rsidRPr="00E904E0">
          <w:rPr>
            <w:rFonts w:ascii="Verdana" w:hAnsi="Verdana"/>
            <w:b/>
            <w:noProof/>
            <w:sz w:val="16"/>
            <w:szCs w:val="12"/>
          </w:rPr>
          <mc:AlternateContent>
            <mc:Choice Requires="wps">
              <w:drawing>
                <wp:anchor distT="0" distB="0" distL="114300" distR="114300" simplePos="0" relativeHeight="251657216" behindDoc="0" locked="0" layoutInCell="1" allowOverlap="1" wp14:anchorId="3A2CBC71" wp14:editId="61461E1B">
                  <wp:simplePos x="0" y="0"/>
                  <wp:positionH relativeFrom="column">
                    <wp:posOffset>515619</wp:posOffset>
                  </wp:positionH>
                  <wp:positionV relativeFrom="paragraph">
                    <wp:posOffset>-139700</wp:posOffset>
                  </wp:positionV>
                  <wp:extent cx="4867413" cy="59626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867413" cy="5962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2D82" w:rsidRPr="00482D82" w:rsidRDefault="00482D82" w:rsidP="00482D82">
                              <w:pPr>
                                <w:spacing w:after="0" w:line="257" w:lineRule="auto"/>
                                <w:rPr>
                                  <w:rFonts w:ascii="Verdana" w:hAnsi="Verdana"/>
                                  <w:b/>
                                  <w:color w:val="000000" w:themeColor="text1"/>
                                  <w:sz w:val="12"/>
                                  <w:szCs w:val="14"/>
                                </w:rPr>
                              </w:pPr>
                              <w:r w:rsidRPr="00482D82">
                                <w:rPr>
                                  <w:rFonts w:ascii="Verdana" w:hAnsi="Verdana"/>
                                  <w:b/>
                                  <w:color w:val="000000" w:themeColor="text1"/>
                                  <w:sz w:val="12"/>
                                  <w:szCs w:val="14"/>
                                </w:rPr>
                                <w:t xml:space="preserve">INTERNATIONAL MULTIDISCIPLINARY JOURNAL OF RESEARCH </w:t>
                              </w:r>
                            </w:p>
                            <w:p w:rsidR="00482D82" w:rsidRPr="00482D82" w:rsidRDefault="00482D82" w:rsidP="00482D82">
                              <w:pPr>
                                <w:spacing w:after="0" w:line="257" w:lineRule="auto"/>
                                <w:rPr>
                                  <w:rFonts w:ascii="Verdana" w:hAnsi="Verdana"/>
                                  <w:b/>
                                  <w:color w:val="000000" w:themeColor="text1"/>
                                  <w:sz w:val="12"/>
                                  <w:szCs w:val="14"/>
                                </w:rPr>
                              </w:pPr>
                              <w:r w:rsidRPr="00482D82">
                                <w:rPr>
                                  <w:rFonts w:ascii="Verdana" w:hAnsi="Verdana"/>
                                  <w:b/>
                                  <w:color w:val="000000" w:themeColor="text1"/>
                                  <w:sz w:val="12"/>
                                  <w:szCs w:val="14"/>
                                </w:rPr>
                                <w:t>FOR INNOVATION, SUSTAINABILITY, AND EXCELLENCE (IMJRISE)</w:t>
                              </w:r>
                              <w:r w:rsidRPr="00482D82">
                                <w:rPr>
                                  <w:rFonts w:ascii="Verdana" w:hAnsi="Verdana"/>
                                  <w:b/>
                                  <w:color w:val="000000" w:themeColor="text1"/>
                                  <w:sz w:val="12"/>
                                  <w:szCs w:val="14"/>
                                </w:rPr>
                                <w:br/>
                              </w:r>
                              <w:hyperlink r:id="rId1" w:history="1">
                                <w:r w:rsidRPr="00482D82">
                                  <w:rPr>
                                    <w:rStyle w:val="Hyperlink"/>
                                    <w:rFonts w:ascii="Verdana" w:hAnsi="Verdana"/>
                                    <w:color w:val="000000" w:themeColor="text1"/>
                                    <w:sz w:val="12"/>
                                    <w:szCs w:val="14"/>
                                    <w:u w:val="none"/>
                                  </w:rPr>
                                  <w:t>https://risejournals.org/index.php/imjrise</w:t>
                                </w:r>
                              </w:hyperlink>
                              <w:r w:rsidRPr="00482D82">
                                <w:rPr>
                                  <w:rFonts w:ascii="Verdana" w:hAnsi="Verdana"/>
                                  <w:b/>
                                  <w:color w:val="000000" w:themeColor="text1"/>
                                  <w:sz w:val="12"/>
                                  <w:szCs w:val="14"/>
                                </w:rPr>
                                <w:t xml:space="preserve">                                                   </w:t>
                              </w:r>
                            </w:p>
                            <w:p w:rsidR="00482D82" w:rsidRPr="00482D82" w:rsidRDefault="00482D82" w:rsidP="00482D82">
                              <w:pPr>
                                <w:spacing w:after="0" w:line="257" w:lineRule="auto"/>
                                <w:rPr>
                                  <w:rFonts w:ascii="Verdana" w:hAnsi="Verdana"/>
                                  <w:b/>
                                  <w:color w:val="000000" w:themeColor="text1"/>
                                  <w:sz w:val="14"/>
                                  <w:szCs w:val="14"/>
                                </w:rPr>
                              </w:pPr>
                              <w:r w:rsidRPr="00482D82">
                                <w:rPr>
                                  <w:rFonts w:ascii="Verdana" w:hAnsi="Verdana"/>
                                  <w:b/>
                                  <w:color w:val="000000" w:themeColor="text1"/>
                                  <w:sz w:val="14"/>
                                  <w:szCs w:val="14"/>
                                </w:rPr>
                                <w:t>Volume 1, Issue no. 6 (2024)</w:t>
                              </w:r>
                            </w:p>
                            <w:p w:rsidR="00482D82" w:rsidRPr="00482D82" w:rsidRDefault="00482D82" w:rsidP="00482D82">
                              <w:pPr>
                                <w:spacing w:after="0" w:line="257" w:lineRule="auto"/>
                                <w:rPr>
                                  <w:rFonts w:ascii="Verdana" w:hAnsi="Verdana"/>
                                  <w:b/>
                                  <w:color w:val="000000" w:themeColor="text1"/>
                                  <w:szCs w:val="14"/>
                                </w:rPr>
                              </w:pPr>
                              <w:r w:rsidRPr="00482D82">
                                <w:rPr>
                                  <w:rFonts w:ascii="Verdana" w:hAnsi="Verdana"/>
                                  <w:i/>
                                  <w:color w:val="000000" w:themeColor="text1"/>
                                  <w:sz w:val="12"/>
                                  <w:szCs w:val="14"/>
                                </w:rPr>
                                <w:t>ISSN: 3028-032X (online)</w:t>
                              </w:r>
                              <w:r w:rsidRPr="00482D82">
                                <w:rPr>
                                  <w:rFonts w:ascii="Verdana" w:hAnsi="Verdana"/>
                                  <w:color w:val="000000" w:themeColor="text1"/>
                                  <w:sz w:val="12"/>
                                  <w:szCs w:val="14"/>
                                </w:rPr>
                                <w:t xml:space="preserve"> | </w:t>
                              </w:r>
                              <w:r w:rsidRPr="00482D82">
                                <w:rPr>
                                  <w:rFonts w:ascii="Verdana" w:hAnsi="Verdana"/>
                                  <w:i/>
                                  <w:color w:val="000000" w:themeColor="text1"/>
                                  <w:sz w:val="12"/>
                                  <w:szCs w:val="14"/>
                                </w:rPr>
                                <w:t>ISSN: 3028-0370 (print)</w:t>
                              </w:r>
                            </w:p>
                            <w:p w:rsidR="00482D82" w:rsidRPr="00482D82" w:rsidRDefault="00482D82" w:rsidP="00482D82">
                              <w:pPr>
                                <w:spacing w:after="0" w:line="257" w:lineRule="auto"/>
                                <w:rPr>
                                  <w:rFonts w:ascii="Verdana" w:hAnsi="Verdana"/>
                                  <w:b/>
                                  <w:color w:val="000000" w:themeColor="text1"/>
                                  <w:sz w:val="18"/>
                                  <w:szCs w:val="14"/>
                                </w:rPr>
                              </w:pP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CBC71" id="_x0000_t202" coordsize="21600,21600" o:spt="202" path="m,l,21600r21600,l21600,xe">
                  <v:stroke joinstyle="miter"/>
                  <v:path gradientshapeok="t" o:connecttype="rect"/>
                </v:shapetype>
                <v:shape id="Text Box 3" o:spid="_x0000_s1026" type="#_x0000_t202" style="position:absolute;left:0;text-align:left;margin-left:40.6pt;margin-top:-11pt;width:383.2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" fillcolor="white [3212]" stroked="f" strokeweight=".5pt">
                  <v:textbox>
                    <w:txbxContent>
                      <w:p w:rsidR="00482D82" w:rsidRPr="00482D82" w:rsidRDefault="00482D82" w:rsidP="00482D82">
                        <w:pPr>
                          <w:spacing w:after="0" w:line="257" w:lineRule="auto"/>
                          <w:rPr>
                            <w:rFonts w:ascii="Verdana" w:hAnsi="Verdana"/>
                            <w:b/>
                            <w:color w:val="000000" w:themeColor="text1"/>
                            <w:sz w:val="12"/>
                            <w:szCs w:val="14"/>
                          </w:rPr>
                        </w:pPr>
                        <w:r w:rsidRPr="00482D82">
                          <w:rPr>
                            <w:rFonts w:ascii="Verdana" w:hAnsi="Verdana"/>
                            <w:b/>
                            <w:color w:val="000000" w:themeColor="text1"/>
                            <w:sz w:val="12"/>
                            <w:szCs w:val="14"/>
                          </w:rPr>
                          <w:t xml:space="preserve">INTERNATIONAL MULTIDISCIPLINARY JOURNAL OF RESEARCH </w:t>
                        </w:r>
                      </w:p>
                      <w:p w:rsidR="00482D82" w:rsidRPr="00482D82" w:rsidRDefault="00482D82" w:rsidP="00482D82">
                        <w:pPr>
                          <w:spacing w:after="0" w:line="257" w:lineRule="auto"/>
                          <w:rPr>
                            <w:rFonts w:ascii="Verdana" w:hAnsi="Verdana"/>
                            <w:b/>
                            <w:color w:val="000000" w:themeColor="text1"/>
                            <w:sz w:val="12"/>
                            <w:szCs w:val="14"/>
                          </w:rPr>
                        </w:pPr>
                        <w:r w:rsidRPr="00482D82">
                          <w:rPr>
                            <w:rFonts w:ascii="Verdana" w:hAnsi="Verdana"/>
                            <w:b/>
                            <w:color w:val="000000" w:themeColor="text1"/>
                            <w:sz w:val="12"/>
                            <w:szCs w:val="14"/>
                          </w:rPr>
                          <w:t>FOR INNOVATION, SUSTAINABILITY, AND EXCELLENCE (IMJRISE)</w:t>
                        </w:r>
                        <w:r w:rsidRPr="00482D82">
                          <w:rPr>
                            <w:rFonts w:ascii="Verdana" w:hAnsi="Verdana"/>
                            <w:b/>
                            <w:color w:val="000000" w:themeColor="text1"/>
                            <w:sz w:val="12"/>
                            <w:szCs w:val="14"/>
                          </w:rPr>
                          <w:br/>
                        </w:r>
                        <w:hyperlink r:id="rId2" w:history="1">
                          <w:r w:rsidRPr="00482D82">
                            <w:rPr>
                              <w:rStyle w:val="Hyperlink"/>
                              <w:rFonts w:ascii="Verdana" w:hAnsi="Verdana"/>
                              <w:color w:val="000000" w:themeColor="text1"/>
                              <w:sz w:val="12"/>
                              <w:szCs w:val="14"/>
                              <w:u w:val="none"/>
                            </w:rPr>
                            <w:t>https://risejournals.org/index.php/imjrise</w:t>
                          </w:r>
                        </w:hyperlink>
                        <w:r w:rsidRPr="00482D82">
                          <w:rPr>
                            <w:rFonts w:ascii="Verdana" w:hAnsi="Verdana"/>
                            <w:b/>
                            <w:color w:val="000000" w:themeColor="text1"/>
                            <w:sz w:val="12"/>
                            <w:szCs w:val="14"/>
                          </w:rPr>
                          <w:t xml:space="preserve">                                                   </w:t>
                        </w:r>
                      </w:p>
                      <w:p w:rsidR="00482D82" w:rsidRPr="00482D82" w:rsidRDefault="00482D82" w:rsidP="00482D82">
                        <w:pPr>
                          <w:spacing w:after="0" w:line="257" w:lineRule="auto"/>
                          <w:rPr>
                            <w:rFonts w:ascii="Verdana" w:hAnsi="Verdana"/>
                            <w:b/>
                            <w:color w:val="000000" w:themeColor="text1"/>
                            <w:sz w:val="14"/>
                            <w:szCs w:val="14"/>
                          </w:rPr>
                        </w:pPr>
                        <w:r w:rsidRPr="00482D82">
                          <w:rPr>
                            <w:rFonts w:ascii="Verdana" w:hAnsi="Verdana"/>
                            <w:b/>
                            <w:color w:val="000000" w:themeColor="text1"/>
                            <w:sz w:val="14"/>
                            <w:szCs w:val="14"/>
                          </w:rPr>
                          <w:t>Volume 1, Issue no. 6 (2024)</w:t>
                        </w:r>
                      </w:p>
                      <w:p w:rsidR="00482D82" w:rsidRPr="00482D82" w:rsidRDefault="00482D82" w:rsidP="00482D82">
                        <w:pPr>
                          <w:spacing w:after="0" w:line="257" w:lineRule="auto"/>
                          <w:rPr>
                            <w:rFonts w:ascii="Verdana" w:hAnsi="Verdana"/>
                            <w:b/>
                            <w:color w:val="000000" w:themeColor="text1"/>
                            <w:szCs w:val="14"/>
                          </w:rPr>
                        </w:pPr>
                        <w:r w:rsidRPr="00482D82">
                          <w:rPr>
                            <w:rFonts w:ascii="Verdana" w:hAnsi="Verdana"/>
                            <w:i/>
                            <w:color w:val="000000" w:themeColor="text1"/>
                            <w:sz w:val="12"/>
                            <w:szCs w:val="14"/>
                          </w:rPr>
                          <w:t>ISSN: 3028-032X (online)</w:t>
                        </w:r>
                        <w:r w:rsidRPr="00482D82">
                          <w:rPr>
                            <w:rFonts w:ascii="Verdana" w:hAnsi="Verdana"/>
                            <w:color w:val="000000" w:themeColor="text1"/>
                            <w:sz w:val="12"/>
                            <w:szCs w:val="14"/>
                          </w:rPr>
                          <w:t xml:space="preserve"> | </w:t>
                        </w:r>
                        <w:r w:rsidRPr="00482D82">
                          <w:rPr>
                            <w:rFonts w:ascii="Verdana" w:hAnsi="Verdana"/>
                            <w:i/>
                            <w:color w:val="000000" w:themeColor="text1"/>
                            <w:sz w:val="12"/>
                            <w:szCs w:val="14"/>
                          </w:rPr>
                          <w:t>ISSN: 3028-0370 (print)</w:t>
                        </w:r>
                      </w:p>
                      <w:p w:rsidR="00482D82" w:rsidRPr="00482D82" w:rsidRDefault="00482D82" w:rsidP="00482D82">
                        <w:pPr>
                          <w:spacing w:after="0" w:line="257" w:lineRule="auto"/>
                          <w:rPr>
                            <w:rFonts w:ascii="Verdana" w:hAnsi="Verdana"/>
                            <w:b/>
                            <w:color w:val="000000" w:themeColor="text1"/>
                            <w:sz w:val="18"/>
                            <w:szCs w:val="14"/>
                          </w:rPr>
                        </w:pP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r w:rsidRPr="00482D82">
                          <w:rPr>
                            <w:rFonts w:ascii="Verdana" w:hAnsi="Verdana"/>
                            <w:b/>
                            <w:color w:val="000000" w:themeColor="text1"/>
                            <w:sz w:val="10"/>
                            <w:szCs w:val="14"/>
                          </w:rPr>
                          <w:tab/>
                        </w:r>
                      </w:p>
                    </w:txbxContent>
                  </v:textbox>
                </v:shape>
              </w:pict>
            </mc:Fallback>
          </mc:AlternateContent>
        </w:r>
        <w:r w:rsidRPr="00E904E0">
          <w:rPr>
            <w:rFonts w:ascii="Verdana" w:hAnsi="Verdana"/>
            <w:b/>
            <w:noProof/>
            <w:sz w:val="16"/>
            <w:szCs w:val="12"/>
          </w:rPr>
          <w:drawing>
            <wp:anchor distT="0" distB="0" distL="114300" distR="114300" simplePos="0" relativeHeight="251662336" behindDoc="0" locked="0" layoutInCell="1" allowOverlap="1" wp14:anchorId="59FDD097" wp14:editId="79382870">
              <wp:simplePos x="0" y="0"/>
              <wp:positionH relativeFrom="column">
                <wp:posOffset>-21672</wp:posOffset>
              </wp:positionH>
              <wp:positionV relativeFrom="paragraph">
                <wp:posOffset>-139700</wp:posOffset>
              </wp:positionV>
              <wp:extent cx="595630" cy="5956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page">
                <wp14:pctWidth>0</wp14:pctWidth>
              </wp14:sizeRelH>
              <wp14:sizeRelV relativeFrom="page">
                <wp14:pctHeight>0</wp14:pctHeight>
              </wp14:sizeRelV>
            </wp:anchor>
          </w:drawing>
        </w:r>
        <w:r w:rsidRPr="00E904E0">
          <w:rPr>
            <w:rFonts w:ascii="Verdana" w:hAnsi="Verdana"/>
            <w:b/>
            <w:sz w:val="16"/>
            <w:szCs w:val="12"/>
          </w:rPr>
          <w:fldChar w:fldCharType="begin"/>
        </w:r>
        <w:r w:rsidRPr="00E904E0">
          <w:rPr>
            <w:rFonts w:ascii="Verdana" w:hAnsi="Verdana"/>
            <w:b/>
            <w:sz w:val="16"/>
            <w:szCs w:val="12"/>
          </w:rPr>
          <w:instrText xml:space="preserve"> PAGE   \* MERGEFORMAT </w:instrText>
        </w:r>
        <w:r w:rsidRPr="00E904E0">
          <w:rPr>
            <w:rFonts w:ascii="Verdana" w:hAnsi="Verdana"/>
            <w:b/>
            <w:sz w:val="16"/>
            <w:szCs w:val="12"/>
          </w:rPr>
          <w:fldChar w:fldCharType="separate"/>
        </w:r>
        <w:r>
          <w:rPr>
            <w:rFonts w:ascii="Verdana" w:hAnsi="Verdana"/>
            <w:b/>
            <w:sz w:val="16"/>
            <w:szCs w:val="12"/>
          </w:rPr>
          <w:t>109</w:t>
        </w:r>
        <w:r w:rsidRPr="00E904E0">
          <w:rPr>
            <w:rFonts w:ascii="Verdana" w:hAnsi="Verdana"/>
            <w:b/>
            <w:noProof/>
            <w:sz w:val="16"/>
            <w:szCs w:val="12"/>
          </w:rPr>
          <w:fldChar w:fldCharType="end"/>
        </w:r>
        <w:r w:rsidRPr="00E32F84">
          <w:rPr>
            <w:rFonts w:ascii="Verdana" w:hAnsi="Verdana"/>
            <w:sz w:val="12"/>
            <w:szCs w:val="12"/>
          </w:rPr>
          <w:t xml:space="preserve"> </w:t>
        </w:r>
        <w:r w:rsidRPr="00E32F84">
          <w:rPr>
            <w:noProof/>
            <w:sz w:val="12"/>
            <w:szCs w:val="12"/>
          </w:rPr>
          <w:t>‎‎‎‎</w:t>
        </w:r>
        <w:r w:rsidRPr="009C2552">
          <w:t xml:space="preserve"> </w:t>
        </w:r>
        <w:r>
          <w:rPr>
            <w:rFonts w:ascii="Times New Roman" w:hAnsi="Times New Roman"/>
            <w:sz w:val="16"/>
          </w:rPr>
          <w:t>‎‎‎</w:t>
        </w:r>
        <w:r w:rsidRPr="009C2552">
          <w:rPr>
            <w:rFonts w:ascii="MS Gothic" w:eastAsia="MS Gothic" w:hAnsi="MS Gothic" w:cs="MS Gothic" w:hint="eastAsia"/>
            <w:sz w:val="16"/>
          </w:rPr>
          <w:t>‎‎‎‎‎‎‎</w:t>
        </w:r>
        <w:r w:rsidRPr="009C2552">
          <w:rPr>
            <w:rFonts w:ascii="Malgun Gothic" w:eastAsia="Malgun Gothic" w:hAnsi="Malgun Gothic" w:cs="Malgun Gothic" w:hint="eastAsia"/>
            <w:sz w:val="16"/>
          </w:rPr>
          <w:t>ㅤ</w:t>
        </w:r>
        <w:r>
          <w:rPr>
            <w:rFonts w:ascii="MS Gothic" w:eastAsia="MS Gothic" w:hAnsi="MS Gothic" w:cs="MS Gothic" w:hint="eastAsia"/>
            <w:sz w:val="16"/>
          </w:rPr>
          <w:t>‎‎‎‎‎‎</w:t>
        </w:r>
        <w:r>
          <w:rPr>
            <w:rFonts w:ascii="Times New Roman" w:hAnsi="Times New Roman"/>
            <w:noProof/>
            <w:sz w:val="16"/>
          </w:rPr>
          <w:t>‎‎‎‎‎‎‎</w:t>
        </w:r>
      </w:p>
      <w:p w:rsidR="00482D82" w:rsidRPr="009C2552" w:rsidRDefault="00482D82" w:rsidP="00482D82">
        <w:pPr>
          <w:tabs>
            <w:tab w:val="left" w:pos="8265"/>
          </w:tabs>
          <w:spacing w:after="0" w:line="0" w:lineRule="atLeast"/>
          <w:rPr>
            <w:rFonts w:ascii="Times New Roman" w:hAnsi="Times New Roman"/>
            <w:sz w:val="2"/>
            <w:szCs w:val="14"/>
          </w:rPr>
        </w:pPr>
        <w:r>
          <w:rPr>
            <w:rFonts w:ascii="Times New Roman" w:hAnsi="Times New Roman"/>
            <w:sz w:val="2"/>
            <w:szCs w:val="14"/>
          </w:rPr>
          <w:tab/>
        </w:r>
      </w:p>
      <w:p w:rsidR="00482D82" w:rsidRPr="00FA743B" w:rsidRDefault="00482D82" w:rsidP="00482D82">
        <w:pPr>
          <w:pStyle w:val="Footer"/>
          <w:pBdr>
            <w:top w:val="single" w:sz="4" w:space="1" w:color="D9D9D9" w:themeColor="background1" w:themeShade="D9"/>
          </w:pBdr>
          <w:spacing w:line="0" w:lineRule="atLeast"/>
          <w:rPr>
            <w:rFonts w:ascii="Times New Roman" w:hAnsi="Times New Roman"/>
            <w:b/>
            <w:sz w:val="2"/>
          </w:rPr>
        </w:pPr>
      </w:p>
    </w:sdtContent>
  </w:sdt>
  <w:bookmarkEnd w:id="37"/>
  <w:bookmarkEnd w:id="36"/>
  <w:p w:rsidR="00482D82" w:rsidRDefault="00482D82" w:rsidP="00482D82">
    <w:pPr>
      <w:pStyle w:val="Header"/>
      <w:spacing w:line="0" w:lineRule="atLeast"/>
    </w:pPr>
  </w:p>
  <w:p w:rsidR="00482D82" w:rsidRDefault="00482D82" w:rsidP="00482D82">
    <w:pPr>
      <w:pStyle w:val="Heade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0E1"/>
    <w:multiLevelType w:val="hybridMultilevel"/>
    <w:tmpl w:val="ECF04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1B5F28"/>
    <w:multiLevelType w:val="hybridMultilevel"/>
    <w:tmpl w:val="0DEECB96"/>
    <w:lvl w:ilvl="0" w:tplc="C5DC2F90">
      <w:start w:val="1"/>
      <w:numFmt w:val="decimal"/>
      <w:lvlRestart w:val="0"/>
      <w:lvlText w:val="%1."/>
      <w:lvlJc w:val="left"/>
      <w:pPr>
        <w:tabs>
          <w:tab w:val="num" w:pos="0"/>
        </w:tabs>
        <w:ind w:left="720" w:hanging="360"/>
      </w:pPr>
      <w:rPr>
        <w:rFonts w:hint="default"/>
      </w:rPr>
    </w:lvl>
    <w:lvl w:ilvl="1" w:tplc="F4980B1A">
      <w:start w:val="1"/>
      <w:numFmt w:val="lowerLetter"/>
      <w:lvlText w:val="%2."/>
      <w:lvlJc w:val="left"/>
      <w:pPr>
        <w:tabs>
          <w:tab w:val="num" w:pos="0"/>
        </w:tabs>
        <w:ind w:left="1440" w:hanging="360"/>
      </w:pPr>
    </w:lvl>
    <w:lvl w:ilvl="2" w:tplc="20B2A8FC">
      <w:start w:val="1"/>
      <w:numFmt w:val="lowerRoman"/>
      <w:lvlText w:val="%3."/>
      <w:lvlJc w:val="right"/>
      <w:pPr>
        <w:tabs>
          <w:tab w:val="num" w:pos="0"/>
        </w:tabs>
        <w:ind w:left="2160" w:hanging="180"/>
      </w:pPr>
    </w:lvl>
    <w:lvl w:ilvl="3" w:tplc="464AEAE6">
      <w:start w:val="1"/>
      <w:numFmt w:val="decimal"/>
      <w:lvlText w:val="%4."/>
      <w:lvlJc w:val="left"/>
      <w:pPr>
        <w:tabs>
          <w:tab w:val="num" w:pos="0"/>
        </w:tabs>
        <w:ind w:left="2880" w:hanging="360"/>
      </w:pPr>
    </w:lvl>
    <w:lvl w:ilvl="4" w:tplc="0AF4AE26">
      <w:start w:val="1"/>
      <w:numFmt w:val="lowerLetter"/>
      <w:lvlText w:val="%5."/>
      <w:lvlJc w:val="left"/>
      <w:pPr>
        <w:tabs>
          <w:tab w:val="num" w:pos="0"/>
        </w:tabs>
        <w:ind w:left="3600" w:hanging="360"/>
      </w:pPr>
    </w:lvl>
    <w:lvl w:ilvl="5" w:tplc="70084120">
      <w:start w:val="1"/>
      <w:numFmt w:val="lowerRoman"/>
      <w:lvlText w:val="%6."/>
      <w:lvlJc w:val="right"/>
      <w:pPr>
        <w:tabs>
          <w:tab w:val="num" w:pos="0"/>
        </w:tabs>
        <w:ind w:left="4320" w:hanging="180"/>
      </w:pPr>
    </w:lvl>
    <w:lvl w:ilvl="6" w:tplc="F8ACA2C6">
      <w:start w:val="1"/>
      <w:numFmt w:val="decimal"/>
      <w:lvlText w:val="%7."/>
      <w:lvlJc w:val="left"/>
      <w:pPr>
        <w:tabs>
          <w:tab w:val="num" w:pos="0"/>
        </w:tabs>
        <w:ind w:left="5040" w:hanging="360"/>
      </w:pPr>
    </w:lvl>
    <w:lvl w:ilvl="7" w:tplc="0178D686">
      <w:start w:val="1"/>
      <w:numFmt w:val="lowerLetter"/>
      <w:lvlText w:val="%8."/>
      <w:lvlJc w:val="left"/>
      <w:pPr>
        <w:tabs>
          <w:tab w:val="num" w:pos="0"/>
        </w:tabs>
        <w:ind w:left="5760" w:hanging="360"/>
      </w:pPr>
    </w:lvl>
    <w:lvl w:ilvl="8" w:tplc="4A0ABBB4">
      <w:start w:val="1"/>
      <w:numFmt w:val="lowerRoman"/>
      <w:lvlText w:val="%9."/>
      <w:lvlJc w:val="right"/>
      <w:pPr>
        <w:tabs>
          <w:tab w:val="num" w:pos="0"/>
        </w:tabs>
        <w:ind w:left="6480" w:hanging="180"/>
      </w:pPr>
    </w:lvl>
  </w:abstractNum>
  <w:abstractNum w:abstractNumId="2" w15:restartNumberingAfterBreak="0">
    <w:nsid w:val="4D5F7E50"/>
    <w:multiLevelType w:val="hybridMultilevel"/>
    <w:tmpl w:val="4E347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3D5B2B"/>
    <w:rsid w:val="00025C49"/>
    <w:rsid w:val="0009060D"/>
    <w:rsid w:val="001D449B"/>
    <w:rsid w:val="00220B19"/>
    <w:rsid w:val="003D5B2B"/>
    <w:rsid w:val="00482D82"/>
    <w:rsid w:val="004C0E8A"/>
    <w:rsid w:val="00622CC0"/>
    <w:rsid w:val="0085437C"/>
    <w:rsid w:val="00B70991"/>
    <w:rsid w:val="00CA4E35"/>
    <w:rsid w:val="00DD6448"/>
    <w:rsid w:val="00F344A8"/>
    <w:rsid w:val="00F64E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CE82C"/>
  <w15:docId w15:val="{CC02738F-F0E6-49FE-906C-4B9B38DE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rFonts w:ascii="Calibri" w:eastAsia="Calibri" w:hAnsi="Calibri" w:cs="Arial"/>
      <w:sz w:val="22"/>
      <w:szCs w:val="22"/>
      <w:lang w:val="en-PH" w:eastAsia="en-US"/>
    </w:rPr>
  </w:style>
  <w:style w:type="paragraph" w:styleId="Heading1">
    <w:name w:val="heading 1"/>
    <w:basedOn w:val="Normal"/>
    <w:next w:val="Normal"/>
    <w:pPr>
      <w:keepNext/>
      <w:keepLines/>
      <w:spacing w:before="360" w:after="80"/>
      <w:outlineLvl w:val="0"/>
    </w:pPr>
    <w:rPr>
      <w:rFonts w:ascii="Cambria" w:eastAsia="SimSun" w:hAnsi="Cambria" w:cs="Times New Roman"/>
      <w:color w:val="365F91"/>
      <w:sz w:val="40"/>
      <w:szCs w:val="40"/>
    </w:rPr>
  </w:style>
  <w:style w:type="paragraph" w:styleId="Heading2">
    <w:name w:val="heading 2"/>
    <w:basedOn w:val="Normal"/>
    <w:next w:val="Normal"/>
    <w:pPr>
      <w:keepNext/>
      <w:keepLines/>
      <w:spacing w:before="160" w:after="80"/>
      <w:outlineLvl w:val="1"/>
    </w:pPr>
    <w:rPr>
      <w:rFonts w:ascii="Cambria" w:eastAsia="SimSun" w:hAnsi="Cambria" w:cs="Times New Roman"/>
      <w:color w:val="365F91"/>
      <w:sz w:val="32"/>
      <w:szCs w:val="32"/>
    </w:rPr>
  </w:style>
  <w:style w:type="paragraph" w:styleId="Heading3">
    <w:name w:val="heading 3"/>
    <w:basedOn w:val="Normal"/>
    <w:next w:val="Normal"/>
    <w:pPr>
      <w:keepNext/>
      <w:keepLines/>
      <w:spacing w:before="160" w:after="80"/>
      <w:outlineLvl w:val="2"/>
    </w:pPr>
    <w:rPr>
      <w:rFonts w:eastAsia="SimSun" w:cs="Times New Roman"/>
      <w:color w:val="365F91"/>
      <w:sz w:val="28"/>
      <w:szCs w:val="28"/>
    </w:rPr>
  </w:style>
  <w:style w:type="paragraph" w:styleId="Heading4">
    <w:name w:val="heading 4"/>
    <w:basedOn w:val="Normal"/>
    <w:next w:val="Normal"/>
    <w:pPr>
      <w:keepNext/>
      <w:keepLines/>
      <w:spacing w:before="80" w:after="40"/>
      <w:outlineLvl w:val="3"/>
    </w:pPr>
    <w:rPr>
      <w:rFonts w:eastAsia="SimSun" w:cs="Times New Roman"/>
      <w:i/>
      <w:iCs/>
      <w:color w:val="365F91"/>
    </w:rPr>
  </w:style>
  <w:style w:type="paragraph" w:styleId="Heading5">
    <w:name w:val="heading 5"/>
    <w:basedOn w:val="Normal"/>
    <w:next w:val="Normal"/>
    <w:pPr>
      <w:keepNext/>
      <w:keepLines/>
      <w:spacing w:before="80" w:after="40"/>
      <w:outlineLvl w:val="4"/>
    </w:pPr>
    <w:rPr>
      <w:rFonts w:eastAsia="SimSun" w:cs="Times New Roman"/>
      <w:color w:val="365F91"/>
    </w:rPr>
  </w:style>
  <w:style w:type="paragraph" w:styleId="Heading6">
    <w:name w:val="heading 6"/>
    <w:basedOn w:val="Normal"/>
    <w:next w:val="Normal"/>
    <w:pPr>
      <w:keepNext/>
      <w:keepLines/>
      <w:spacing w:before="40" w:after="0"/>
      <w:outlineLvl w:val="5"/>
    </w:pPr>
    <w:rPr>
      <w:rFonts w:eastAsia="SimSun" w:cs="Times New Roman"/>
      <w:i/>
      <w:iCs/>
      <w:color w:val="595959"/>
    </w:rPr>
  </w:style>
  <w:style w:type="paragraph" w:styleId="Heading7">
    <w:name w:val="heading 7"/>
    <w:basedOn w:val="Normal"/>
    <w:next w:val="Normal"/>
    <w:pPr>
      <w:keepNext/>
      <w:keepLines/>
      <w:spacing w:before="40" w:after="0"/>
      <w:outlineLvl w:val="6"/>
    </w:pPr>
    <w:rPr>
      <w:rFonts w:eastAsia="SimSun" w:cs="Times New Roman"/>
      <w:color w:val="595959"/>
    </w:rPr>
  </w:style>
  <w:style w:type="paragraph" w:styleId="Heading8">
    <w:name w:val="heading 8"/>
    <w:basedOn w:val="Normal"/>
    <w:next w:val="Normal"/>
    <w:pPr>
      <w:keepNext/>
      <w:keepLines/>
      <w:spacing w:after="0"/>
      <w:outlineLvl w:val="7"/>
    </w:pPr>
    <w:rPr>
      <w:rFonts w:eastAsia="SimSun" w:cs="Times New Roman"/>
      <w:i/>
      <w:iCs/>
      <w:color w:val="272727"/>
    </w:rPr>
  </w:style>
  <w:style w:type="paragraph" w:styleId="Heading9">
    <w:name w:val="heading 9"/>
    <w:basedOn w:val="Normal"/>
    <w:next w:val="Normal"/>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contextualSpacing/>
    </w:pPr>
    <w:rPr>
      <w:rFonts w:ascii="Cambria" w:eastAsia="SimSun" w:hAnsi="Cambria" w:cs="Times New Roman"/>
      <w:spacing w:val="-10"/>
      <w:kern w:val="28"/>
      <w:sz w:val="56"/>
      <w:szCs w:val="56"/>
    </w:rPr>
  </w:style>
  <w:style w:type="paragraph" w:styleId="Subtitle">
    <w:name w:val="Subtitle"/>
    <w:basedOn w:val="Normal"/>
    <w:next w:val="Normal"/>
    <w:rPr>
      <w:rFonts w:eastAsia="SimSun" w:cs="Times New Roman"/>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365F91"/>
    </w:rPr>
  </w:style>
  <w:style w:type="paragraph" w:customStyle="1" w:styleId="IntenseQuote1">
    <w:name w:val="Intense Quote1"/>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IntenseReference1">
    <w:name w:val="Intense Reference1"/>
    <w:basedOn w:val="DefaultParagraphFont"/>
    <w:rPr>
      <w:b/>
      <w:bCs/>
      <w:caps w:val="0"/>
      <w:smallCaps/>
      <w:color w:val="365F91"/>
      <w:spacing w:val="5"/>
    </w:rPr>
  </w:style>
  <w:style w:type="character" w:customStyle="1" w:styleId="5yl5">
    <w:name w:val="_5yl5"/>
    <w:basedOn w:val="DefaultParagraphFont"/>
  </w:style>
  <w:style w:type="paragraph" w:customStyle="1" w:styleId="NoSpacing1">
    <w:name w:val="No Spacing1"/>
    <w:rPr>
      <w:rFonts w:ascii="Calibri" w:eastAsia="Calibri" w:hAnsi="Calibri" w:cs="Arial"/>
      <w:sz w:val="22"/>
      <w:szCs w:val="22"/>
      <w:lang w:eastAsia="en-US"/>
    </w:r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y2iqfc">
    <w:name w:val="y2iqfc"/>
    <w:basedOn w:val="DefaultParagraphFont"/>
  </w:style>
  <w:style w:type="paragraph" w:customStyle="1" w:styleId="muitypography-root">
    <w:name w:val="muitypography-roo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41">
    <w:name w:val="font41"/>
    <w:rPr>
      <w:rFonts w:ascii="Bookman Old Style" w:eastAsia="Bookman Old Style" w:hAnsi="Bookman Old Style" w:cs="Bookman Old Style"/>
      <w:i/>
      <w:iCs/>
      <w:color w:val="000000"/>
      <w:sz w:val="16"/>
      <w:szCs w:val="16"/>
      <w:u w:val="none"/>
    </w:rPr>
  </w:style>
  <w:style w:type="character" w:customStyle="1" w:styleId="font31">
    <w:name w:val="font31"/>
    <w:rPr>
      <w:rFonts w:ascii="Bookman Old Style" w:eastAsia="Bookman Old Style" w:hAnsi="Bookman Old Style" w:cs="Bookman Old Style"/>
      <w:color w:val="000000"/>
      <w:sz w:val="16"/>
      <w:szCs w:val="16"/>
      <w:u w:val="none"/>
    </w:rPr>
  </w:style>
  <w:style w:type="character" w:customStyle="1" w:styleId="font51">
    <w:name w:val="font51"/>
    <w:rPr>
      <w:rFonts w:ascii="Bookman Old Style" w:eastAsia="Bookman Old Style" w:hAnsi="Bookman Old Style" w:cs="Bookman Old Style"/>
      <w:i/>
      <w:iCs/>
      <w:color w:val="000000"/>
      <w:sz w:val="17"/>
      <w:szCs w:val="17"/>
      <w:u w:val="none"/>
    </w:rPr>
  </w:style>
  <w:style w:type="character" w:styleId="Hyperlink">
    <w:name w:val="Hyperlink"/>
    <w:basedOn w:val="DefaultParagraphFont"/>
    <w:rPr>
      <w:color w:val="0000FF"/>
      <w:u w:val="single"/>
    </w:rPr>
  </w:style>
  <w:style w:type="character" w:customStyle="1" w:styleId="title-text">
    <w:name w:val="title-text"/>
    <w:basedOn w:val="DefaultParagraphFont"/>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rPr>
      <w:b/>
      <w:bCs/>
    </w:rPr>
  </w:style>
  <w:style w:type="character" w:customStyle="1" w:styleId="caption-text">
    <w:name w:val="caption-text"/>
    <w:basedOn w:val="DefaultParagraphFont"/>
  </w:style>
  <w:style w:type="character" w:customStyle="1" w:styleId="anchor-text">
    <w:name w:val="anchor-text"/>
    <w:basedOn w:val="DefaultParagraphFont"/>
  </w:style>
  <w:style w:type="character" w:styleId="Emphasis">
    <w:name w:val="Emphasis"/>
    <w:basedOn w:val="DefaultParagraphFont"/>
    <w:rPr>
      <w:i/>
      <w:iCs/>
    </w:rPr>
  </w:style>
  <w:style w:type="character" w:customStyle="1" w:styleId="ref-lnk">
    <w:name w:val="ref-lnk"/>
    <w:basedOn w:val="DefaultParagraphFont"/>
  </w:style>
  <w:style w:type="character" w:customStyle="1" w:styleId="off-screen">
    <w:name w:val="off-screen"/>
    <w:basedOn w:val="DefaultParagraphFont"/>
  </w:style>
  <w:style w:type="character" w:customStyle="1" w:styleId="show-for-sr">
    <w:name w:val="show-for-sr"/>
    <w:basedOn w:val="DefaultParagraphFont"/>
  </w:style>
  <w:style w:type="character" w:customStyle="1" w:styleId="t">
    <w:name w:val="t"/>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pPr>
      <w:spacing w:after="0" w:line="240" w:lineRule="auto"/>
    </w:pPr>
    <w:rPr>
      <w:rFonts w:ascii="Tahoma" w:hAnsi="Tahoma" w:cs="Tahoma"/>
      <w:sz w:val="16"/>
      <w:szCs w:val="16"/>
      <w:lang w:val="en-US"/>
    </w:rPr>
  </w:style>
  <w:style w:type="character" w:customStyle="1" w:styleId="UnresolvedMention1">
    <w:name w:val="Unresolved Mention1"/>
    <w:basedOn w:val="DefaultParagraphFont"/>
    <w:rPr>
      <w:color w:val="605E5C"/>
      <w:shd w:val="clear" w:color="auto" w:fill="E1DFDD"/>
    </w:rPr>
  </w:style>
  <w:style w:type="character" w:customStyle="1" w:styleId="url">
    <w:name w:val="url"/>
    <w:basedOn w:val="DefaultParagraphFont"/>
  </w:style>
  <w:style w:type="character" w:customStyle="1" w:styleId="UnresolvedMention2">
    <w:name w:val="Unresolved Mention2"/>
    <w:basedOn w:val="DefaultParagraphFont"/>
    <w:rPr>
      <w:color w:val="605E5C"/>
      <w:shd w:val="clear" w:color="auto" w:fill="E1DFDD"/>
    </w:rPr>
  </w:style>
  <w:style w:type="paragraph" w:styleId="ListParagraph">
    <w:name w:val="List Paragraph"/>
    <w:basedOn w:val="Normal"/>
    <w:uiPriority w:val="34"/>
    <w:qFormat/>
    <w:rsid w:val="001D449B"/>
    <w:pPr>
      <w:ind w:left="720"/>
      <w:contextualSpacing/>
    </w:pPr>
  </w:style>
  <w:style w:type="character" w:customStyle="1" w:styleId="HeaderChar">
    <w:name w:val="Header Char"/>
    <w:basedOn w:val="DefaultParagraphFont"/>
    <w:link w:val="Header"/>
    <w:uiPriority w:val="99"/>
    <w:qFormat/>
    <w:rsid w:val="00482D82"/>
    <w:rPr>
      <w:rFonts w:ascii="Calibri" w:eastAsia="Calibri" w:hAnsi="Calibri" w:cs="Arial"/>
      <w:sz w:val="22"/>
      <w:szCs w:val="22"/>
      <w:lang w:val="en-PH" w:eastAsia="en-US"/>
    </w:rPr>
  </w:style>
  <w:style w:type="character" w:customStyle="1" w:styleId="FooterChar">
    <w:name w:val="Footer Char"/>
    <w:basedOn w:val="DefaultParagraphFont"/>
    <w:link w:val="Footer"/>
    <w:uiPriority w:val="99"/>
    <w:qFormat/>
    <w:rsid w:val="00482D82"/>
    <w:rPr>
      <w:rFonts w:ascii="Calibri" w:eastAsia="Calibri" w:hAnsi="Calibri" w:cs="Arial"/>
      <w:sz w:val="22"/>
      <w:szCs w:val="22"/>
      <w:lang w:val="en-PH" w:eastAsia="en-US"/>
    </w:rPr>
  </w:style>
  <w:style w:type="character" w:styleId="UnresolvedMention">
    <w:name w:val="Unresolved Mention"/>
    <w:basedOn w:val="DefaultParagraphFont"/>
    <w:uiPriority w:val="99"/>
    <w:semiHidden/>
    <w:unhideWhenUsed/>
    <w:rsid w:val="00F34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lmida.800605@wnu.sti.edu.p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1413956" TargetMode="External"/><Relationship Id="rId12" Type="http://schemas.openxmlformats.org/officeDocument/2006/relationships/hyperlink" Target="https://doi.org/10.15405/epsbs.2020.06.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ughtco.com/performance-based-pay-for-teachers-31947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0472/te.2020.8.2.004" TargetMode="External"/><Relationship Id="rId4" Type="http://schemas.openxmlformats.org/officeDocument/2006/relationships/webSettings" Target="webSettings.xml"/><Relationship Id="rId9" Type="http://schemas.openxmlformats.org/officeDocument/2006/relationships/hyperlink" Target="mailto:rey.eslabon@wnu.sti.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isejournals.org/index.php/imjrise" TargetMode="External"/><Relationship Id="rId1" Type="http://schemas.openxmlformats.org/officeDocument/2006/relationships/hyperlink" Target="https://risejournals.org/index.php/imj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21</Pages>
  <Words>14051</Words>
  <Characters>83047</Characters>
  <Application>Microsoft Office Word</Application>
  <DocSecurity>0</DocSecurity>
  <Lines>1730</Lines>
  <Paragraphs>802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MELMIDA</dc:creator>
  <cp:lastModifiedBy>KILAG OSIAS KIT T. (GS EDD-ELM - Student)</cp:lastModifiedBy>
  <cp:revision>8</cp:revision>
  <dcterms:created xsi:type="dcterms:W3CDTF">2024-06-01T11:25:00Z</dcterms:created>
  <dcterms:modified xsi:type="dcterms:W3CDTF">2024-06-01T21:18:00Z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5f00f05ec5e695657455c4af95ebf83bfb0ced539f7477b846df9f715745315e</vt:lpwstr>
  </property>
</Properties>
</file>