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2C6DB0" w14:textId="441C0E27" w:rsidR="00317002" w:rsidRPr="002A353A" w:rsidRDefault="002C0D44" w:rsidP="002058A4">
      <w:pPr>
        <w:pStyle w:val="NoSpacing"/>
        <w:jc w:val="both"/>
        <w:rPr>
          <w:rFonts w:ascii="Verdana" w:hAnsi="Verdana"/>
          <w:b/>
          <w:bCs/>
          <w:sz w:val="24"/>
          <w:szCs w:val="20"/>
        </w:rPr>
      </w:pPr>
      <w:r w:rsidRPr="002A353A">
        <w:rPr>
          <w:rFonts w:ascii="Verdana" w:hAnsi="Verdana"/>
          <w:b/>
          <w:bCs/>
          <w:sz w:val="24"/>
          <w:szCs w:val="20"/>
        </w:rPr>
        <w:t>Learners’ Struggles and Coping in Printed Modular Learning Modality</w:t>
      </w:r>
    </w:p>
    <w:p w14:paraId="2478DB8C" w14:textId="26FB3BA8" w:rsidR="00317002" w:rsidRPr="002058A4" w:rsidRDefault="00317002" w:rsidP="002058A4">
      <w:pPr>
        <w:pStyle w:val="NoSpacing"/>
        <w:jc w:val="both"/>
        <w:rPr>
          <w:rFonts w:ascii="Verdana" w:hAnsi="Verdana"/>
          <w:sz w:val="16"/>
          <w:szCs w:val="16"/>
        </w:rPr>
      </w:pPr>
    </w:p>
    <w:p w14:paraId="0F2C604B" w14:textId="21294168" w:rsidR="00B53913" w:rsidRPr="002A353A" w:rsidRDefault="002A353A" w:rsidP="00866073">
      <w:pPr>
        <w:pStyle w:val="NoSpacing"/>
        <w:rPr>
          <w:rFonts w:ascii="Verdana" w:hAnsi="Verdana"/>
          <w:b/>
          <w:sz w:val="16"/>
          <w:szCs w:val="16"/>
        </w:rPr>
      </w:pPr>
      <w:r w:rsidRPr="002A353A">
        <w:rPr>
          <w:rFonts w:ascii="Verdana" w:hAnsi="Verdana"/>
          <w:b/>
          <w:sz w:val="16"/>
          <w:szCs w:val="16"/>
        </w:rPr>
        <w:t xml:space="preserve">DOI: </w:t>
      </w:r>
      <w:r w:rsidR="00866073" w:rsidRPr="00866073">
        <w:rPr>
          <w:rFonts w:ascii="Verdana" w:hAnsi="Verdana"/>
          <w:b/>
          <w:sz w:val="16"/>
          <w:szCs w:val="16"/>
        </w:rPr>
        <w:t>10.5281/zenodo.15674393</w:t>
      </w:r>
      <w:bookmarkStart w:id="0" w:name="_GoBack"/>
      <w:bookmarkEnd w:id="0"/>
      <w:r w:rsidRPr="002A353A">
        <w:rPr>
          <w:rFonts w:ascii="Verdana" w:hAnsi="Verdana"/>
          <w:b/>
          <w:sz w:val="16"/>
          <w:szCs w:val="16"/>
        </w:rPr>
        <w:br/>
      </w:r>
    </w:p>
    <w:p w14:paraId="4B8B3ED5" w14:textId="77777777" w:rsidR="00317002" w:rsidRPr="002058A4" w:rsidRDefault="002C0D44" w:rsidP="002058A4">
      <w:pPr>
        <w:pStyle w:val="NoSpacing"/>
        <w:jc w:val="both"/>
        <w:rPr>
          <w:rFonts w:ascii="Verdana" w:eastAsia="Verdana" w:hAnsi="Verdana" w:cs="Verdana"/>
          <w:b/>
          <w:bCs/>
          <w:color w:val="000000"/>
          <w:sz w:val="16"/>
          <w:szCs w:val="16"/>
        </w:rPr>
      </w:pPr>
      <w:r w:rsidRPr="002058A4">
        <w:rPr>
          <w:rFonts w:ascii="Verdana" w:eastAsia="Verdana" w:hAnsi="Verdana" w:cs="Verdana"/>
          <w:b/>
          <w:bCs/>
          <w:color w:val="000000"/>
          <w:sz w:val="16"/>
          <w:szCs w:val="16"/>
        </w:rPr>
        <w:t xml:space="preserve">Kay Therese G. </w:t>
      </w:r>
      <w:proofErr w:type="spellStart"/>
      <w:r w:rsidRPr="002058A4">
        <w:rPr>
          <w:rFonts w:ascii="Verdana" w:eastAsia="Verdana" w:hAnsi="Verdana" w:cs="Verdana"/>
          <w:b/>
          <w:bCs/>
          <w:color w:val="000000"/>
          <w:sz w:val="16"/>
          <w:szCs w:val="16"/>
        </w:rPr>
        <w:t>Crismundo</w:t>
      </w:r>
      <w:proofErr w:type="spellEnd"/>
    </w:p>
    <w:p w14:paraId="37F65B54" w14:textId="0ED72FD9" w:rsidR="00317002" w:rsidRPr="002058A4" w:rsidRDefault="002C0D44" w:rsidP="002058A4">
      <w:pPr>
        <w:pStyle w:val="NoSpacing"/>
        <w:jc w:val="both"/>
        <w:rPr>
          <w:rFonts w:ascii="Verdana" w:eastAsia="Verdana" w:hAnsi="Verdana" w:cs="Verdana"/>
          <w:sz w:val="16"/>
          <w:szCs w:val="16"/>
        </w:rPr>
      </w:pPr>
      <w:r w:rsidRPr="002058A4">
        <w:rPr>
          <w:rFonts w:ascii="Verdana" w:eastAsia="Verdana" w:hAnsi="Verdana" w:cs="Verdana"/>
          <w:color w:val="000000"/>
          <w:sz w:val="16"/>
          <w:szCs w:val="16"/>
        </w:rPr>
        <w:t xml:space="preserve">Master Teacher I, </w:t>
      </w:r>
      <w:proofErr w:type="spellStart"/>
      <w:r w:rsidRPr="002058A4">
        <w:rPr>
          <w:rFonts w:ascii="Verdana" w:eastAsia="Verdana" w:hAnsi="Verdana" w:cs="Verdana"/>
          <w:color w:val="000000"/>
          <w:sz w:val="16"/>
          <w:szCs w:val="16"/>
        </w:rPr>
        <w:t>Pisong</w:t>
      </w:r>
      <w:proofErr w:type="spellEnd"/>
      <w:r w:rsidRPr="002058A4">
        <w:rPr>
          <w:rFonts w:ascii="Verdana" w:eastAsia="Verdana" w:hAnsi="Verdana" w:cs="Verdana"/>
          <w:color w:val="000000"/>
          <w:sz w:val="16"/>
          <w:szCs w:val="16"/>
        </w:rPr>
        <w:t xml:space="preserve"> Elementary School</w:t>
      </w:r>
      <w:r w:rsidR="002058A4" w:rsidRPr="002058A4">
        <w:rPr>
          <w:rFonts w:ascii="Verdana" w:eastAsia="Verdana" w:hAnsi="Verdana" w:cs="Verdana"/>
          <w:color w:val="000000"/>
          <w:sz w:val="16"/>
          <w:szCs w:val="16"/>
        </w:rPr>
        <w:t>,</w:t>
      </w:r>
      <w:r w:rsidR="002058A4" w:rsidRPr="002058A4">
        <w:rPr>
          <w:rFonts w:ascii="Verdana" w:eastAsia="Verdana" w:hAnsi="Verdana" w:cs="Verdana"/>
          <w:sz w:val="16"/>
          <w:szCs w:val="16"/>
        </w:rPr>
        <w:t xml:space="preserve"> Department of Education, Philippines</w:t>
      </w:r>
    </w:p>
    <w:p w14:paraId="011A7937" w14:textId="77777777" w:rsidR="00317002" w:rsidRPr="002058A4" w:rsidRDefault="00075D1A" w:rsidP="002058A4">
      <w:pPr>
        <w:pStyle w:val="NoSpacing"/>
        <w:jc w:val="both"/>
        <w:rPr>
          <w:rFonts w:ascii="Verdana" w:eastAsia="Verdana" w:hAnsi="Verdana" w:cs="Verdana"/>
          <w:sz w:val="16"/>
          <w:szCs w:val="16"/>
        </w:rPr>
      </w:pPr>
      <w:hyperlink r:id="rId7">
        <w:r w:rsidR="002C0D44" w:rsidRPr="002058A4">
          <w:rPr>
            <w:rFonts w:ascii="Verdana" w:eastAsia="Verdana" w:hAnsi="Verdana" w:cs="Verdana"/>
            <w:color w:val="0000FF"/>
            <w:sz w:val="16"/>
            <w:szCs w:val="16"/>
            <w:u w:val="single"/>
          </w:rPr>
          <w:t>https://orcid.org/0009-0006-2770-4480</w:t>
        </w:r>
      </w:hyperlink>
    </w:p>
    <w:p w14:paraId="6FA8E255" w14:textId="77777777" w:rsidR="00317002" w:rsidRPr="002058A4" w:rsidRDefault="00317002" w:rsidP="002058A4">
      <w:pPr>
        <w:pStyle w:val="NoSpacing"/>
        <w:jc w:val="both"/>
        <w:rPr>
          <w:rFonts w:ascii="Verdana" w:eastAsia="Verdana" w:hAnsi="Verdana" w:cs="Verdana"/>
          <w:sz w:val="16"/>
          <w:szCs w:val="16"/>
        </w:rPr>
      </w:pPr>
    </w:p>
    <w:p w14:paraId="3CFFCF4A" w14:textId="77777777" w:rsidR="00317002" w:rsidRPr="002058A4" w:rsidRDefault="002C0D44" w:rsidP="002058A4">
      <w:pPr>
        <w:pStyle w:val="NoSpacing"/>
        <w:jc w:val="both"/>
        <w:rPr>
          <w:rFonts w:ascii="Verdana" w:eastAsia="Verdana" w:hAnsi="Verdana" w:cs="Verdana"/>
          <w:b/>
          <w:bCs/>
          <w:sz w:val="16"/>
          <w:szCs w:val="16"/>
        </w:rPr>
      </w:pPr>
      <w:r w:rsidRPr="002058A4">
        <w:rPr>
          <w:rFonts w:ascii="Verdana" w:eastAsia="Verdana" w:hAnsi="Verdana" w:cs="Verdana"/>
          <w:b/>
          <w:bCs/>
          <w:sz w:val="16"/>
          <w:szCs w:val="16"/>
        </w:rPr>
        <w:t xml:space="preserve">Dr. Melba S. </w:t>
      </w:r>
      <w:proofErr w:type="spellStart"/>
      <w:r w:rsidRPr="002058A4">
        <w:rPr>
          <w:rFonts w:ascii="Verdana" w:eastAsia="Verdana" w:hAnsi="Verdana" w:cs="Verdana"/>
          <w:b/>
          <w:bCs/>
          <w:sz w:val="16"/>
          <w:szCs w:val="16"/>
        </w:rPr>
        <w:t>Tumarong</w:t>
      </w:r>
      <w:proofErr w:type="spellEnd"/>
    </w:p>
    <w:p w14:paraId="3CC02B5D" w14:textId="77777777" w:rsidR="00317002" w:rsidRPr="002058A4" w:rsidRDefault="002C0D44" w:rsidP="002058A4">
      <w:pPr>
        <w:pStyle w:val="NoSpacing"/>
        <w:jc w:val="both"/>
        <w:rPr>
          <w:rFonts w:ascii="Verdana" w:eastAsia="Verdana" w:hAnsi="Verdana" w:cs="Verdana"/>
          <w:sz w:val="16"/>
          <w:szCs w:val="16"/>
        </w:rPr>
      </w:pPr>
      <w:r w:rsidRPr="002058A4">
        <w:rPr>
          <w:rFonts w:ascii="Verdana" w:eastAsia="Verdana" w:hAnsi="Verdana" w:cs="Verdana"/>
          <w:sz w:val="16"/>
          <w:szCs w:val="16"/>
        </w:rPr>
        <w:t>Education Program Supervisor-Math, Department of Education, Philippines</w:t>
      </w:r>
    </w:p>
    <w:p w14:paraId="334C74B0" w14:textId="01DA8727" w:rsidR="00317002" w:rsidRPr="002058A4" w:rsidRDefault="00075D1A" w:rsidP="002058A4">
      <w:pPr>
        <w:pStyle w:val="NoSpacing"/>
        <w:jc w:val="both"/>
        <w:rPr>
          <w:rFonts w:ascii="Verdana" w:eastAsia="Verdana" w:hAnsi="Verdana" w:cs="Verdana"/>
          <w:sz w:val="16"/>
          <w:szCs w:val="16"/>
        </w:rPr>
      </w:pPr>
      <w:hyperlink r:id="rId8" w:history="1">
        <w:r w:rsidR="002058A4" w:rsidRPr="002058A4">
          <w:rPr>
            <w:rStyle w:val="Hyperlink"/>
            <w:rFonts w:ascii="Verdana" w:eastAsia="Verdana" w:hAnsi="Verdana" w:cs="Verdana"/>
            <w:sz w:val="16"/>
            <w:szCs w:val="16"/>
          </w:rPr>
          <w:t>https://orcid.org/0009-0005-2368-7030</w:t>
        </w:r>
      </w:hyperlink>
    </w:p>
    <w:p w14:paraId="17255EFA" w14:textId="77777777" w:rsidR="00317002" w:rsidRPr="002058A4" w:rsidRDefault="00317002" w:rsidP="002058A4">
      <w:pPr>
        <w:pStyle w:val="NoSpacing"/>
        <w:jc w:val="both"/>
        <w:rPr>
          <w:rFonts w:ascii="Verdana" w:eastAsia="Verdana" w:hAnsi="Verdana" w:cs="Verdana"/>
          <w:color w:val="000000"/>
          <w:sz w:val="16"/>
          <w:szCs w:val="16"/>
        </w:rPr>
      </w:pPr>
    </w:p>
    <w:p w14:paraId="0FB96AE6" w14:textId="77777777" w:rsidR="00317002" w:rsidRPr="002058A4" w:rsidRDefault="002C0D44" w:rsidP="002058A4">
      <w:pPr>
        <w:pStyle w:val="NoSpacing"/>
        <w:jc w:val="both"/>
        <w:rPr>
          <w:rFonts w:ascii="Verdana" w:eastAsia="Verdana" w:hAnsi="Verdana" w:cs="Verdana"/>
          <w:b/>
          <w:bCs/>
          <w:color w:val="000000"/>
          <w:sz w:val="16"/>
          <w:szCs w:val="16"/>
        </w:rPr>
      </w:pPr>
      <w:r w:rsidRPr="002058A4">
        <w:rPr>
          <w:rFonts w:ascii="Verdana" w:eastAsia="Verdana" w:hAnsi="Verdana" w:cs="Verdana"/>
          <w:b/>
          <w:bCs/>
          <w:color w:val="000000"/>
          <w:sz w:val="16"/>
          <w:szCs w:val="16"/>
        </w:rPr>
        <w:t>Mylene A. Bautista</w:t>
      </w:r>
    </w:p>
    <w:p w14:paraId="5746B75F"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STI West Negros University, Bacolod City, Philippines </w:t>
      </w:r>
    </w:p>
    <w:p w14:paraId="4EF58BBB" w14:textId="36B9173F" w:rsidR="00317002" w:rsidRPr="002058A4" w:rsidRDefault="00075D1A" w:rsidP="002058A4">
      <w:pPr>
        <w:pStyle w:val="NoSpacing"/>
        <w:jc w:val="both"/>
        <w:rPr>
          <w:rFonts w:ascii="Verdana" w:eastAsia="Verdana" w:hAnsi="Verdana" w:cs="Verdana"/>
          <w:color w:val="000000"/>
          <w:sz w:val="16"/>
          <w:szCs w:val="16"/>
        </w:rPr>
      </w:pPr>
      <w:hyperlink r:id="rId9" w:history="1">
        <w:r w:rsidR="002058A4" w:rsidRPr="002058A4">
          <w:rPr>
            <w:rStyle w:val="Hyperlink"/>
            <w:rFonts w:ascii="Verdana" w:eastAsia="Verdana" w:hAnsi="Verdana" w:cs="Verdana"/>
            <w:sz w:val="16"/>
            <w:szCs w:val="16"/>
          </w:rPr>
          <w:t>https://orcid.org/0009-0003-6801-8215</w:t>
        </w:r>
      </w:hyperlink>
    </w:p>
    <w:p w14:paraId="35E55C8E" w14:textId="77777777" w:rsidR="002058A4" w:rsidRPr="002058A4" w:rsidRDefault="002058A4" w:rsidP="002058A4">
      <w:pPr>
        <w:pStyle w:val="NoSpacing"/>
        <w:jc w:val="both"/>
        <w:rPr>
          <w:rFonts w:ascii="Verdana" w:eastAsia="Verdana" w:hAnsi="Verdana" w:cs="Verdana"/>
          <w:color w:val="000000"/>
          <w:sz w:val="16"/>
          <w:szCs w:val="16"/>
        </w:rPr>
      </w:pPr>
    </w:p>
    <w:p w14:paraId="3CFE6511" w14:textId="77777777" w:rsidR="00317002" w:rsidRPr="002058A4" w:rsidRDefault="00317002" w:rsidP="002058A4">
      <w:pPr>
        <w:pStyle w:val="NoSpacing"/>
        <w:jc w:val="both"/>
        <w:rPr>
          <w:rFonts w:ascii="Verdana" w:hAnsi="Verdana"/>
          <w:sz w:val="16"/>
          <w:szCs w:val="16"/>
        </w:rPr>
      </w:pPr>
    </w:p>
    <w:p w14:paraId="067818BE" w14:textId="569FDEBF" w:rsidR="00317002" w:rsidRPr="002058A4" w:rsidRDefault="002C0D44" w:rsidP="002A353A">
      <w:pPr>
        <w:pStyle w:val="NoSpacing"/>
        <w:shd w:val="clear" w:color="auto" w:fill="F2F2F2" w:themeFill="background1" w:themeFillShade="F2"/>
        <w:jc w:val="both"/>
        <w:rPr>
          <w:rFonts w:ascii="Verdana" w:hAnsi="Verdana"/>
          <w:b/>
          <w:bCs/>
          <w:color w:val="000000"/>
          <w:sz w:val="16"/>
          <w:szCs w:val="16"/>
        </w:rPr>
      </w:pPr>
      <w:r w:rsidRPr="002058A4">
        <w:rPr>
          <w:rFonts w:ascii="Verdana" w:hAnsi="Verdana"/>
          <w:b/>
          <w:bCs/>
          <w:color w:val="000000"/>
          <w:sz w:val="16"/>
          <w:szCs w:val="16"/>
        </w:rPr>
        <w:t>A</w:t>
      </w:r>
      <w:r w:rsidR="002058A4" w:rsidRPr="002058A4">
        <w:rPr>
          <w:rFonts w:ascii="Verdana" w:hAnsi="Verdana"/>
          <w:b/>
          <w:bCs/>
          <w:color w:val="000000"/>
          <w:sz w:val="16"/>
          <w:szCs w:val="16"/>
        </w:rPr>
        <w:t>bstract:</w:t>
      </w:r>
    </w:p>
    <w:p w14:paraId="4859E326" w14:textId="77777777" w:rsidR="00317002" w:rsidRPr="002058A4" w:rsidRDefault="00317002" w:rsidP="002A353A">
      <w:pPr>
        <w:pStyle w:val="NoSpacing"/>
        <w:shd w:val="clear" w:color="auto" w:fill="F2F2F2" w:themeFill="background1" w:themeFillShade="F2"/>
        <w:jc w:val="both"/>
        <w:rPr>
          <w:rFonts w:ascii="Verdana" w:hAnsi="Verdana"/>
          <w:color w:val="000000"/>
          <w:sz w:val="16"/>
          <w:szCs w:val="16"/>
        </w:rPr>
      </w:pPr>
    </w:p>
    <w:p w14:paraId="3B6C1680" w14:textId="77777777" w:rsidR="00317002" w:rsidRPr="002058A4" w:rsidRDefault="002C0D44" w:rsidP="002A353A">
      <w:pPr>
        <w:pStyle w:val="NoSpacing"/>
        <w:shd w:val="clear" w:color="auto" w:fill="F2F2F2" w:themeFill="background1" w:themeFillShade="F2"/>
        <w:jc w:val="both"/>
        <w:rPr>
          <w:rFonts w:ascii="Verdana" w:hAnsi="Verdana"/>
          <w:sz w:val="16"/>
          <w:szCs w:val="16"/>
        </w:rPr>
      </w:pPr>
      <w:r w:rsidRPr="002058A4">
        <w:rPr>
          <w:rFonts w:ascii="Verdana" w:hAnsi="Verdana"/>
          <w:sz w:val="16"/>
          <w:szCs w:val="16"/>
        </w:rPr>
        <w:t>The study used a mixed-methods design to explore learners’ struggles and coping levels in the printed modular learning modality in La Libertad II district, employing a validated and reliable self-made questionnaire. Data were analyzed using frequency counts, percentages, means, and the Mann-Whitney U Test with descriptive and comparative analysis. Most learners were female, from larger families earning above Php10,000, and living far from school. Learners’ coping was moderate in accomplishing learning tasks but high in managing the learning environment, multitasking, and time management. No significant differences in coping levels were found when grouped by demographic variables. Key struggles included difficulty with independent learning, home distractions, multiple responsibilities, and unguided activity schedules. Recommendations emphasize involving parents during School Monitoring Evaluation and Adjustments (SMEA) to discuss and address these challenges, reminding them that the home serves as the learning environment during weekdays and encouraging adherence to school-provided schedules. Additionally, schools should limit costly activities, and teacher advisers are encouraged to modify modules to reduce financial burdens on families.</w:t>
      </w:r>
    </w:p>
    <w:p w14:paraId="3CA80358" w14:textId="636AA02F" w:rsidR="00317002" w:rsidRDefault="00317002" w:rsidP="002A353A">
      <w:pPr>
        <w:pStyle w:val="NoSpacing"/>
        <w:shd w:val="clear" w:color="auto" w:fill="F2F2F2" w:themeFill="background1" w:themeFillShade="F2"/>
        <w:jc w:val="both"/>
        <w:rPr>
          <w:rFonts w:ascii="Verdana" w:hAnsi="Verdana"/>
          <w:sz w:val="16"/>
          <w:szCs w:val="16"/>
        </w:rPr>
      </w:pPr>
    </w:p>
    <w:p w14:paraId="0C901B78" w14:textId="3FCCF686" w:rsidR="002058A4" w:rsidRPr="002058A4" w:rsidRDefault="002058A4" w:rsidP="002A353A">
      <w:pPr>
        <w:pStyle w:val="NoSpacing"/>
        <w:shd w:val="clear" w:color="auto" w:fill="F2F2F2" w:themeFill="background1" w:themeFillShade="F2"/>
        <w:jc w:val="both"/>
        <w:rPr>
          <w:rFonts w:ascii="Verdana" w:hAnsi="Verdana"/>
          <w:sz w:val="16"/>
          <w:szCs w:val="16"/>
        </w:rPr>
      </w:pPr>
      <w:r w:rsidRPr="002058A4">
        <w:rPr>
          <w:rFonts w:ascii="Verdana" w:hAnsi="Verdana"/>
          <w:b/>
          <w:bCs/>
          <w:sz w:val="16"/>
          <w:szCs w:val="16"/>
        </w:rPr>
        <w:t>Keywords:</w:t>
      </w:r>
      <w:r>
        <w:rPr>
          <w:rFonts w:ascii="Verdana" w:hAnsi="Verdana"/>
          <w:b/>
          <w:bCs/>
          <w:sz w:val="16"/>
          <w:szCs w:val="16"/>
        </w:rPr>
        <w:t xml:space="preserve"> </w:t>
      </w:r>
      <w:r w:rsidRPr="002058A4">
        <w:rPr>
          <w:rFonts w:ascii="Verdana" w:hAnsi="Verdana"/>
          <w:sz w:val="16"/>
          <w:szCs w:val="16"/>
        </w:rPr>
        <w:t>Learning Environment, Modular Learning, Monitoring Evaluation</w:t>
      </w:r>
    </w:p>
    <w:p w14:paraId="1431CB31" w14:textId="4AB1B61D" w:rsidR="00317002" w:rsidRDefault="00317002" w:rsidP="002058A4">
      <w:pPr>
        <w:pStyle w:val="NoSpacing"/>
        <w:jc w:val="both"/>
        <w:rPr>
          <w:rFonts w:ascii="Verdana" w:hAnsi="Verdana"/>
          <w:sz w:val="16"/>
          <w:szCs w:val="16"/>
        </w:rPr>
      </w:pPr>
    </w:p>
    <w:p w14:paraId="1EA44463" w14:textId="77777777" w:rsidR="002058A4" w:rsidRPr="002058A4" w:rsidRDefault="002058A4" w:rsidP="002058A4">
      <w:pPr>
        <w:pStyle w:val="NoSpacing"/>
        <w:jc w:val="both"/>
        <w:rPr>
          <w:rFonts w:ascii="Verdana" w:hAnsi="Verdana"/>
          <w:sz w:val="16"/>
          <w:szCs w:val="16"/>
        </w:rPr>
      </w:pPr>
    </w:p>
    <w:p w14:paraId="47CE2119" w14:textId="351A3D62" w:rsidR="00317002" w:rsidRPr="002058A4" w:rsidRDefault="002C0D44" w:rsidP="002058A4">
      <w:pPr>
        <w:pStyle w:val="NoSpacing"/>
        <w:jc w:val="both"/>
        <w:rPr>
          <w:rFonts w:ascii="Verdana" w:hAnsi="Verdana"/>
          <w:b/>
          <w:bCs/>
          <w:sz w:val="16"/>
          <w:szCs w:val="16"/>
        </w:rPr>
      </w:pPr>
      <w:r w:rsidRPr="002058A4">
        <w:rPr>
          <w:rFonts w:ascii="Verdana" w:hAnsi="Verdana"/>
          <w:b/>
          <w:bCs/>
          <w:sz w:val="16"/>
          <w:szCs w:val="16"/>
        </w:rPr>
        <w:t>Introduction</w:t>
      </w:r>
      <w:r w:rsidR="002058A4">
        <w:rPr>
          <w:rFonts w:ascii="Verdana" w:hAnsi="Verdana"/>
          <w:b/>
          <w:bCs/>
          <w:sz w:val="16"/>
          <w:szCs w:val="16"/>
        </w:rPr>
        <w:t>:</w:t>
      </w:r>
    </w:p>
    <w:p w14:paraId="1FCC59BF" w14:textId="77777777" w:rsidR="002058A4" w:rsidRDefault="002058A4" w:rsidP="002058A4">
      <w:pPr>
        <w:pStyle w:val="NoSpacing"/>
        <w:jc w:val="both"/>
        <w:rPr>
          <w:rFonts w:ascii="Verdana" w:hAnsi="Verdana"/>
          <w:sz w:val="16"/>
          <w:szCs w:val="16"/>
        </w:rPr>
      </w:pPr>
    </w:p>
    <w:p w14:paraId="153A1DAB" w14:textId="1EE0593E" w:rsidR="00317002" w:rsidRPr="002058A4" w:rsidRDefault="002C0D44" w:rsidP="002058A4">
      <w:pPr>
        <w:pStyle w:val="NoSpacing"/>
        <w:jc w:val="both"/>
        <w:rPr>
          <w:rFonts w:ascii="Verdana" w:hAnsi="Verdana"/>
          <w:sz w:val="16"/>
          <w:szCs w:val="16"/>
        </w:rPr>
      </w:pPr>
      <w:r w:rsidRPr="002058A4">
        <w:rPr>
          <w:rFonts w:ascii="Verdana" w:hAnsi="Verdana"/>
          <w:sz w:val="16"/>
          <w:szCs w:val="16"/>
        </w:rPr>
        <w:t>The cancellation of classes due to the Covid-19 pandemic has intensified the struggles of the educational system, especially in the learning process (</w:t>
      </w:r>
      <w:proofErr w:type="spellStart"/>
      <w:r w:rsidRPr="002058A4">
        <w:rPr>
          <w:rFonts w:ascii="Verdana" w:hAnsi="Verdana"/>
          <w:sz w:val="16"/>
          <w:szCs w:val="16"/>
        </w:rPr>
        <w:t>Dayagbil</w:t>
      </w:r>
      <w:proofErr w:type="spellEnd"/>
      <w:r w:rsidRPr="002058A4">
        <w:rPr>
          <w:rFonts w:ascii="Verdana" w:hAnsi="Verdana"/>
          <w:sz w:val="16"/>
          <w:szCs w:val="16"/>
        </w:rPr>
        <w:t xml:space="preserve"> et al., 2021). The virus puts face-to-face learning on hold and has led the Department of Education (DepEd) to implement the Basic Education - Learning Continuity Plan. A framework that will ensure that the children are still learning in a safe environment through distance learning – a non-traditional approach where learners receive the instructions at home.  </w:t>
      </w:r>
    </w:p>
    <w:p w14:paraId="2796EBDD" w14:textId="72CEE496" w:rsidR="002058A4" w:rsidRPr="002058A4" w:rsidRDefault="002C0D44" w:rsidP="002058A4">
      <w:pPr>
        <w:pStyle w:val="NoSpacing"/>
        <w:jc w:val="both"/>
        <w:rPr>
          <w:rFonts w:ascii="Verdana" w:hAnsi="Verdana"/>
          <w:sz w:val="16"/>
          <w:szCs w:val="16"/>
        </w:rPr>
      </w:pPr>
      <w:r w:rsidRPr="002058A4">
        <w:rPr>
          <w:rFonts w:ascii="Verdana" w:hAnsi="Verdana"/>
          <w:sz w:val="16"/>
          <w:szCs w:val="16"/>
        </w:rPr>
        <w:t xml:space="preserve">However, distance learning modality posed challenges, especially since most learners were used to traditional teaching. According to </w:t>
      </w:r>
      <w:proofErr w:type="spellStart"/>
      <w:r w:rsidRPr="002058A4">
        <w:rPr>
          <w:rFonts w:ascii="Verdana" w:hAnsi="Verdana"/>
          <w:sz w:val="16"/>
          <w:szCs w:val="16"/>
        </w:rPr>
        <w:t>Castroverde</w:t>
      </w:r>
      <w:proofErr w:type="spellEnd"/>
      <w:r w:rsidRPr="002058A4">
        <w:rPr>
          <w:rFonts w:ascii="Verdana" w:hAnsi="Verdana"/>
          <w:sz w:val="16"/>
          <w:szCs w:val="16"/>
        </w:rPr>
        <w:t xml:space="preserve"> and </w:t>
      </w:r>
      <w:proofErr w:type="spellStart"/>
      <w:r w:rsidRPr="002058A4">
        <w:rPr>
          <w:rFonts w:ascii="Verdana" w:hAnsi="Verdana"/>
          <w:sz w:val="16"/>
          <w:szCs w:val="16"/>
        </w:rPr>
        <w:t>Acala</w:t>
      </w:r>
      <w:proofErr w:type="spellEnd"/>
      <w:r w:rsidRPr="002058A4">
        <w:rPr>
          <w:rFonts w:ascii="Verdana" w:hAnsi="Verdana"/>
          <w:sz w:val="16"/>
          <w:szCs w:val="16"/>
        </w:rPr>
        <w:t xml:space="preserve"> (2021) on distance learning, the common challenges of the learners were struggling in accomplishing the learning tasks. This is rooted in the sudden shift of learning modality, which requires them to adjust to a new learning environment, do multiple tasks, and manage time. Hence, learners must develop strategies to make their learning meaningful at home. According to Guevarra and </w:t>
      </w:r>
      <w:proofErr w:type="spellStart"/>
      <w:r w:rsidRPr="002058A4">
        <w:rPr>
          <w:rFonts w:ascii="Verdana" w:hAnsi="Verdana"/>
          <w:sz w:val="16"/>
          <w:szCs w:val="16"/>
        </w:rPr>
        <w:t>Cinames</w:t>
      </w:r>
      <w:proofErr w:type="spellEnd"/>
      <w:r w:rsidRPr="002058A4">
        <w:rPr>
          <w:rFonts w:ascii="Verdana" w:hAnsi="Verdana"/>
          <w:sz w:val="16"/>
          <w:szCs w:val="16"/>
        </w:rPr>
        <w:t xml:space="preserve"> (2017), learners need to develop various coping strategies to manage stressful situations. Coping mechanisms are important in distance learning so that the learners can overcome the different</w:t>
      </w:r>
      <w:r w:rsidR="002058A4">
        <w:rPr>
          <w:rFonts w:ascii="Verdana" w:hAnsi="Verdana"/>
          <w:sz w:val="16"/>
          <w:szCs w:val="16"/>
        </w:rPr>
        <w:t xml:space="preserve"> </w:t>
      </w:r>
      <w:r w:rsidR="002058A4" w:rsidRPr="002058A4">
        <w:rPr>
          <w:rFonts w:ascii="Verdana" w:hAnsi="Verdana"/>
          <w:sz w:val="16"/>
          <w:szCs w:val="16"/>
        </w:rPr>
        <w:t xml:space="preserve">struggles about accomplishing learning activities, learning environment, balancing tasks, and time management. </w:t>
      </w:r>
    </w:p>
    <w:p w14:paraId="63E335A1" w14:textId="062441E3" w:rsidR="002058A4" w:rsidRPr="002058A4" w:rsidRDefault="002058A4" w:rsidP="002058A4">
      <w:pPr>
        <w:pStyle w:val="NoSpacing"/>
        <w:jc w:val="both"/>
        <w:rPr>
          <w:rFonts w:ascii="Verdana" w:hAnsi="Verdana"/>
          <w:color w:val="000000"/>
          <w:sz w:val="16"/>
          <w:szCs w:val="16"/>
        </w:rPr>
      </w:pPr>
      <w:r w:rsidRPr="002058A4">
        <w:rPr>
          <w:rFonts w:ascii="Verdana" w:hAnsi="Verdana"/>
          <w:sz w:val="16"/>
          <w:szCs w:val="16"/>
        </w:rPr>
        <w:t xml:space="preserve">The printed modular learning model emerged as the most preferred teaching scheme for parents and learners during the pandemic (Dangle Y &amp; </w:t>
      </w:r>
      <w:proofErr w:type="spellStart"/>
      <w:r w:rsidRPr="002058A4">
        <w:rPr>
          <w:rFonts w:ascii="Verdana" w:hAnsi="Verdana"/>
          <w:sz w:val="16"/>
          <w:szCs w:val="16"/>
        </w:rPr>
        <w:t>Sumaoang</w:t>
      </w:r>
      <w:proofErr w:type="spellEnd"/>
      <w:r w:rsidRPr="002058A4">
        <w:rPr>
          <w:rFonts w:ascii="Verdana" w:hAnsi="Verdana"/>
          <w:sz w:val="16"/>
          <w:szCs w:val="16"/>
        </w:rPr>
        <w:t xml:space="preserve"> J, 2020). During the first year of implementation, different issues were raised. In the research venue, in particular, the learners complained that there were plenty of tasks to be accomplished. They were often assigned house chores, making it difficult for them to work on their modular tasks. From informal interviews, it was found that there were learners who didn't take the modules seriously (Boholano et al., 2022).</w:t>
      </w:r>
      <w:r w:rsidRPr="002058A4">
        <w:rPr>
          <w:rFonts w:ascii="Verdana" w:hAnsi="Verdana"/>
          <w:i/>
          <w:sz w:val="16"/>
          <w:szCs w:val="16"/>
        </w:rPr>
        <w:t xml:space="preserve"> </w:t>
      </w:r>
      <w:r w:rsidRPr="002058A4">
        <w:rPr>
          <w:rFonts w:ascii="Verdana" w:hAnsi="Verdana"/>
          <w:sz w:val="16"/>
          <w:szCs w:val="16"/>
        </w:rPr>
        <w:t>Others just copied the answer keys, and there were learners submitting unanswered modules. But despite these alarming circumstances, there were learners who showed a positive attitude. Few were seen diligently answering the activities at home, while some multi-tasking activities and even slept late to meet the deadline. These show that the learners have different struggles, attitudes, and coping strategies in the implementation of modular distance learning</w:t>
      </w:r>
      <w:r w:rsidRPr="002058A4">
        <w:rPr>
          <w:rFonts w:ascii="Verdana" w:hAnsi="Verdana"/>
          <w:color w:val="000000"/>
          <w:sz w:val="16"/>
          <w:szCs w:val="16"/>
        </w:rPr>
        <w:t xml:space="preserve"> (</w:t>
      </w:r>
      <w:proofErr w:type="spellStart"/>
      <w:r w:rsidRPr="002058A4">
        <w:rPr>
          <w:rFonts w:ascii="Verdana" w:hAnsi="Verdana"/>
          <w:color w:val="000000"/>
          <w:sz w:val="16"/>
          <w:szCs w:val="16"/>
        </w:rPr>
        <w:t>Bacomo</w:t>
      </w:r>
      <w:proofErr w:type="spellEnd"/>
      <w:r w:rsidRPr="002058A4">
        <w:rPr>
          <w:rFonts w:ascii="Verdana" w:hAnsi="Verdana"/>
          <w:color w:val="000000"/>
          <w:sz w:val="16"/>
          <w:szCs w:val="16"/>
        </w:rPr>
        <w:t xml:space="preserve"> et al., 2022). </w:t>
      </w:r>
    </w:p>
    <w:p w14:paraId="1E8D521C" w14:textId="77777777" w:rsidR="002058A4" w:rsidRPr="002058A4" w:rsidRDefault="002058A4" w:rsidP="002058A4">
      <w:pPr>
        <w:pStyle w:val="NoSpacing"/>
        <w:jc w:val="both"/>
        <w:rPr>
          <w:rFonts w:ascii="Verdana" w:hAnsi="Verdana"/>
          <w:sz w:val="16"/>
          <w:szCs w:val="16"/>
        </w:rPr>
      </w:pPr>
      <w:r w:rsidRPr="002058A4">
        <w:rPr>
          <w:rFonts w:ascii="Verdana" w:hAnsi="Verdana"/>
          <w:sz w:val="16"/>
          <w:szCs w:val="16"/>
        </w:rPr>
        <w:t xml:space="preserve">Considering the conditions stated above, the researcher, as a Grade 6 adviser, is motivated to conduct a study to uncover the different struggles of learners as they took on a different schooling approach and their coping mechanisms to be able to master and acquire learning during the printed modular learning modality. </w:t>
      </w:r>
    </w:p>
    <w:p w14:paraId="0973B6AB" w14:textId="45E34CFF" w:rsidR="002058A4" w:rsidRDefault="002058A4" w:rsidP="002058A4">
      <w:pPr>
        <w:pStyle w:val="NoSpacing"/>
        <w:jc w:val="both"/>
        <w:rPr>
          <w:rFonts w:ascii="Verdana" w:hAnsi="Verdana"/>
          <w:sz w:val="16"/>
          <w:szCs w:val="16"/>
        </w:rPr>
      </w:pPr>
    </w:p>
    <w:p w14:paraId="3C0DB937" w14:textId="4B9B6F22" w:rsidR="002058A4" w:rsidRDefault="002058A4" w:rsidP="002058A4">
      <w:pPr>
        <w:pStyle w:val="NoSpacing"/>
        <w:jc w:val="both"/>
        <w:rPr>
          <w:rFonts w:ascii="Verdana" w:hAnsi="Verdana"/>
          <w:b/>
          <w:bCs/>
          <w:sz w:val="16"/>
          <w:szCs w:val="16"/>
        </w:rPr>
      </w:pPr>
      <w:r w:rsidRPr="002058A4">
        <w:rPr>
          <w:rFonts w:ascii="Verdana" w:hAnsi="Verdana"/>
          <w:b/>
          <w:bCs/>
          <w:sz w:val="16"/>
          <w:szCs w:val="16"/>
        </w:rPr>
        <w:lastRenderedPageBreak/>
        <w:t xml:space="preserve">Current State of </w:t>
      </w:r>
      <w:r>
        <w:rPr>
          <w:rFonts w:ascii="Verdana" w:hAnsi="Verdana"/>
          <w:b/>
          <w:bCs/>
          <w:sz w:val="16"/>
          <w:szCs w:val="16"/>
        </w:rPr>
        <w:t>Knowledge</w:t>
      </w:r>
    </w:p>
    <w:p w14:paraId="274FE8A6" w14:textId="492BB26A" w:rsidR="002058A4" w:rsidRDefault="002058A4" w:rsidP="002058A4">
      <w:pPr>
        <w:pStyle w:val="NoSpacing"/>
        <w:jc w:val="both"/>
        <w:rPr>
          <w:rFonts w:ascii="Verdana" w:hAnsi="Verdana"/>
          <w:b/>
          <w:bCs/>
          <w:sz w:val="16"/>
          <w:szCs w:val="16"/>
        </w:rPr>
      </w:pPr>
    </w:p>
    <w:p w14:paraId="3ECEB79D" w14:textId="77777777" w:rsidR="002058A4" w:rsidRPr="002058A4" w:rsidRDefault="002058A4" w:rsidP="002058A4">
      <w:pPr>
        <w:pStyle w:val="NoSpacing"/>
        <w:jc w:val="both"/>
        <w:rPr>
          <w:rFonts w:ascii="Verdana" w:hAnsi="Verdana"/>
          <w:sz w:val="16"/>
          <w:szCs w:val="16"/>
        </w:rPr>
      </w:pPr>
      <w:r w:rsidRPr="002058A4">
        <w:rPr>
          <w:rFonts w:ascii="Verdana" w:hAnsi="Verdana"/>
          <w:sz w:val="16"/>
          <w:szCs w:val="16"/>
        </w:rPr>
        <w:t xml:space="preserve">Learners’ Struggles in PMLM. According to Sullivan (2021), education can be a struggle for every learner to learn and think differently. When learning takes place in distance learning, learning becomes complicated. Since this is a new learning modality, learners face various struggles, especially when performing the learning tasks. Meanwhile, Guevarra and </w:t>
      </w:r>
      <w:proofErr w:type="spellStart"/>
      <w:r w:rsidRPr="002058A4">
        <w:rPr>
          <w:rFonts w:ascii="Verdana" w:hAnsi="Verdana"/>
          <w:sz w:val="16"/>
          <w:szCs w:val="16"/>
        </w:rPr>
        <w:t>Cinames</w:t>
      </w:r>
      <w:proofErr w:type="spellEnd"/>
      <w:r w:rsidRPr="002058A4">
        <w:rPr>
          <w:rFonts w:ascii="Verdana" w:hAnsi="Verdana"/>
          <w:sz w:val="16"/>
          <w:szCs w:val="16"/>
        </w:rPr>
        <w:t xml:space="preserve"> (2017) mentioned that it is important for learners to develop various coping strategies to manage stressful situations.</w:t>
      </w:r>
      <w:r w:rsidRPr="002058A4">
        <w:rPr>
          <w:rFonts w:ascii="Verdana" w:hAnsi="Verdana"/>
          <w:sz w:val="16"/>
          <w:szCs w:val="16"/>
        </w:rPr>
        <w:tab/>
      </w:r>
      <w:r w:rsidRPr="002058A4">
        <w:rPr>
          <w:rFonts w:ascii="Verdana" w:hAnsi="Verdana"/>
          <w:sz w:val="16"/>
          <w:szCs w:val="16"/>
        </w:rPr>
        <w:tab/>
        <w:t xml:space="preserve"> </w:t>
      </w:r>
      <w:r w:rsidRPr="002058A4">
        <w:rPr>
          <w:rFonts w:ascii="Verdana" w:hAnsi="Verdana"/>
          <w:sz w:val="16"/>
          <w:szCs w:val="16"/>
        </w:rPr>
        <w:tab/>
      </w:r>
      <w:r w:rsidRPr="002058A4">
        <w:rPr>
          <w:rFonts w:ascii="Verdana" w:hAnsi="Verdana"/>
          <w:sz w:val="16"/>
          <w:szCs w:val="16"/>
        </w:rPr>
        <w:tab/>
      </w:r>
      <w:r w:rsidRPr="002058A4">
        <w:rPr>
          <w:rFonts w:ascii="Verdana" w:hAnsi="Verdana"/>
          <w:sz w:val="16"/>
          <w:szCs w:val="16"/>
        </w:rPr>
        <w:tab/>
        <w:t xml:space="preserve"> </w:t>
      </w:r>
      <w:r w:rsidRPr="002058A4">
        <w:rPr>
          <w:rFonts w:ascii="Verdana" w:hAnsi="Verdana"/>
          <w:sz w:val="16"/>
          <w:szCs w:val="16"/>
        </w:rPr>
        <w:tab/>
      </w:r>
    </w:p>
    <w:p w14:paraId="1B66D210" w14:textId="77777777" w:rsidR="002058A4" w:rsidRPr="002058A4" w:rsidRDefault="002058A4" w:rsidP="002058A4">
      <w:pPr>
        <w:pStyle w:val="NoSpacing"/>
        <w:jc w:val="both"/>
        <w:rPr>
          <w:rFonts w:ascii="Verdana" w:hAnsi="Verdana"/>
          <w:sz w:val="16"/>
          <w:szCs w:val="16"/>
        </w:rPr>
      </w:pPr>
      <w:r w:rsidRPr="002058A4">
        <w:rPr>
          <w:rFonts w:ascii="Verdana" w:hAnsi="Verdana"/>
          <w:sz w:val="16"/>
          <w:szCs w:val="16"/>
        </w:rPr>
        <w:tab/>
        <w:t xml:space="preserve">In addition, </w:t>
      </w:r>
      <w:r w:rsidRPr="002058A4">
        <w:rPr>
          <w:rFonts w:ascii="Verdana" w:hAnsi="Verdana"/>
          <w:color w:val="000000"/>
          <w:sz w:val="16"/>
          <w:szCs w:val="16"/>
        </w:rPr>
        <w:t xml:space="preserve">Mensah (2020) also mentioned that making printed distance learning work for all learners could be challenging. With many learners struggling to learn independently, generalizing distance learning to a single approach can be critical to the learning process. He asserted that it is only </w:t>
      </w:r>
      <w:r w:rsidRPr="002058A4">
        <w:rPr>
          <w:rFonts w:ascii="Verdana" w:hAnsi="Verdana"/>
          <w:sz w:val="16"/>
          <w:szCs w:val="16"/>
        </w:rPr>
        <w:t xml:space="preserve">possible when there is equitable access to the materials, adequate preparation time, and training for teachers. </w:t>
      </w:r>
    </w:p>
    <w:p w14:paraId="529562FD" w14:textId="77777777" w:rsidR="002058A4" w:rsidRPr="002058A4" w:rsidRDefault="002058A4" w:rsidP="002058A4">
      <w:pPr>
        <w:pStyle w:val="NoSpacing"/>
        <w:jc w:val="both"/>
        <w:rPr>
          <w:rFonts w:ascii="Verdana" w:hAnsi="Verdana"/>
          <w:sz w:val="16"/>
          <w:szCs w:val="16"/>
        </w:rPr>
      </w:pPr>
      <w:r w:rsidRPr="002058A4">
        <w:rPr>
          <w:rFonts w:ascii="Verdana" w:hAnsi="Verdana"/>
          <w:sz w:val="16"/>
          <w:szCs w:val="16"/>
        </w:rPr>
        <w:tab/>
        <w:t>Furthermore, Amir (2020) pointed out several factors contributing to the struggles of learners during printed modular learning. These include external factors such as unstable internet connection, the extra financial burden of the internet quota, and internal factors such as time management and difficulty focusing.</w:t>
      </w:r>
    </w:p>
    <w:p w14:paraId="48036012" w14:textId="77777777" w:rsidR="002058A4" w:rsidRPr="002058A4" w:rsidRDefault="002058A4" w:rsidP="002058A4">
      <w:pPr>
        <w:pStyle w:val="NoSpacing"/>
        <w:jc w:val="both"/>
        <w:rPr>
          <w:rFonts w:ascii="Verdana" w:hAnsi="Verdana"/>
          <w:sz w:val="16"/>
          <w:szCs w:val="16"/>
        </w:rPr>
      </w:pPr>
      <w:r w:rsidRPr="002058A4">
        <w:rPr>
          <w:rFonts w:ascii="Verdana" w:hAnsi="Verdana"/>
          <w:sz w:val="16"/>
          <w:szCs w:val="16"/>
        </w:rPr>
        <w:t>Within a single district in the United States of America, teachers and parents have reported that some children were thriving with fewer social distractions or have been energized by their newfound independence. While some other families have parents who can oversee their children’s remote learning, many youths care for younger siblings while their parents work for their essentials (Weir, 2020).</w:t>
      </w:r>
    </w:p>
    <w:p w14:paraId="44897C6A" w14:textId="77777777" w:rsidR="002058A4" w:rsidRPr="002058A4" w:rsidRDefault="002058A4" w:rsidP="002058A4">
      <w:pPr>
        <w:pStyle w:val="NoSpacing"/>
        <w:jc w:val="both"/>
        <w:rPr>
          <w:rFonts w:ascii="Verdana" w:hAnsi="Verdana"/>
          <w:sz w:val="16"/>
          <w:szCs w:val="16"/>
        </w:rPr>
      </w:pPr>
      <w:r w:rsidRPr="002058A4">
        <w:rPr>
          <w:rFonts w:ascii="Verdana" w:hAnsi="Verdana"/>
          <w:sz w:val="16"/>
          <w:szCs w:val="16"/>
        </w:rPr>
        <w:t xml:space="preserve">Meanwhile, </w:t>
      </w:r>
      <w:proofErr w:type="spellStart"/>
      <w:r w:rsidRPr="002058A4">
        <w:rPr>
          <w:rFonts w:ascii="Verdana" w:hAnsi="Verdana"/>
          <w:sz w:val="16"/>
          <w:szCs w:val="16"/>
        </w:rPr>
        <w:t>Dickler</w:t>
      </w:r>
      <w:proofErr w:type="spellEnd"/>
      <w:r w:rsidRPr="002058A4">
        <w:rPr>
          <w:rFonts w:ascii="Verdana" w:hAnsi="Verdana"/>
          <w:sz w:val="16"/>
          <w:szCs w:val="16"/>
        </w:rPr>
        <w:t xml:space="preserve"> (2021) reported that more than half of the </w:t>
      </w:r>
      <w:proofErr w:type="gramStart"/>
      <w:r w:rsidRPr="002058A4">
        <w:rPr>
          <w:rFonts w:ascii="Verdana" w:hAnsi="Verdana"/>
          <w:sz w:val="16"/>
          <w:szCs w:val="16"/>
        </w:rPr>
        <w:t>public school</w:t>
      </w:r>
      <w:proofErr w:type="gramEnd"/>
      <w:r w:rsidRPr="002058A4">
        <w:rPr>
          <w:rFonts w:ascii="Verdana" w:hAnsi="Verdana"/>
          <w:sz w:val="16"/>
          <w:szCs w:val="16"/>
        </w:rPr>
        <w:t xml:space="preserve"> teachers in California from kindergarten to senior high school considered the pandemic a significant learning loss for learners in academic and social-emotional progress. This means that more learners were struggling as the new learning modality was being utilized. </w:t>
      </w:r>
    </w:p>
    <w:p w14:paraId="6976BB3B" w14:textId="77777777" w:rsidR="002058A4" w:rsidRPr="002058A4" w:rsidRDefault="002058A4" w:rsidP="002058A4">
      <w:pPr>
        <w:pStyle w:val="NoSpacing"/>
        <w:jc w:val="both"/>
        <w:rPr>
          <w:rFonts w:ascii="Verdana" w:hAnsi="Verdana"/>
          <w:sz w:val="16"/>
          <w:szCs w:val="16"/>
        </w:rPr>
      </w:pPr>
      <w:r w:rsidRPr="002058A4">
        <w:rPr>
          <w:rFonts w:ascii="Verdana" w:hAnsi="Verdana"/>
          <w:sz w:val="16"/>
          <w:szCs w:val="16"/>
        </w:rPr>
        <w:t xml:space="preserve">Jam-packed schedules were shown to be one of the significant factors adding to learners' struggles during printed modular learning. Learners who are over-committed, especially if they feel obligated to take certain courses or participate in activities, are more likely to experience unhealthy anxiety levels (Fleming, 2020). </w:t>
      </w:r>
      <w:proofErr w:type="spellStart"/>
      <w:r w:rsidRPr="002058A4">
        <w:rPr>
          <w:rFonts w:ascii="Verdana" w:hAnsi="Verdana"/>
          <w:sz w:val="16"/>
          <w:szCs w:val="16"/>
        </w:rPr>
        <w:t>Vanbuskirk</w:t>
      </w:r>
      <w:proofErr w:type="spellEnd"/>
      <w:r w:rsidRPr="002058A4">
        <w:rPr>
          <w:rFonts w:ascii="Verdana" w:hAnsi="Verdana"/>
          <w:sz w:val="16"/>
          <w:szCs w:val="16"/>
        </w:rPr>
        <w:t xml:space="preserve"> (2021) also mentioned that many learners have been struggling with remote learning and have been left behind. These children who did not flourish under distance learning have experienced a variety of academic, mental health, and physical effects.</w:t>
      </w:r>
    </w:p>
    <w:p w14:paraId="0AF9C6A4" w14:textId="77777777" w:rsidR="002058A4" w:rsidRPr="002058A4" w:rsidRDefault="002058A4" w:rsidP="002058A4">
      <w:pPr>
        <w:pStyle w:val="NoSpacing"/>
        <w:jc w:val="both"/>
        <w:rPr>
          <w:rFonts w:ascii="Verdana" w:hAnsi="Verdana"/>
          <w:sz w:val="16"/>
          <w:szCs w:val="16"/>
        </w:rPr>
      </w:pPr>
      <w:r w:rsidRPr="002058A4">
        <w:rPr>
          <w:rFonts w:ascii="Verdana" w:hAnsi="Verdana"/>
          <w:sz w:val="16"/>
          <w:szCs w:val="16"/>
        </w:rPr>
        <w:t xml:space="preserve">Nonetheless, Barnum and Bryan (2020) have corroborated several factors affecting learners’ engagement in remote learning. These were technology issues, responsibilities at home, including caring for siblings, stress from the pandemic, and a lack of interest in work that often went ungraded or didn't cover new material. Learners also adjust how they manage their time at home. According to </w:t>
      </w:r>
      <w:proofErr w:type="spellStart"/>
      <w:r w:rsidRPr="002058A4">
        <w:rPr>
          <w:rFonts w:ascii="Verdana" w:hAnsi="Verdana"/>
          <w:sz w:val="16"/>
          <w:szCs w:val="16"/>
        </w:rPr>
        <w:t>Rinkema</w:t>
      </w:r>
      <w:proofErr w:type="spellEnd"/>
      <w:r w:rsidRPr="002058A4">
        <w:rPr>
          <w:rFonts w:ascii="Verdana" w:hAnsi="Verdana"/>
          <w:sz w:val="16"/>
          <w:szCs w:val="16"/>
        </w:rPr>
        <w:t xml:space="preserve"> &amp; Williams (2021), the pandemic has brought opportunities for learners to manage their time. Learners who are successful time managers are often successful, and it was never a burden for parents to scaffold their children. Meanwhile, learners who struggled to manage their time sometimes had extra difficulty.</w:t>
      </w:r>
    </w:p>
    <w:p w14:paraId="2B462CE3" w14:textId="77777777" w:rsidR="002058A4" w:rsidRPr="002058A4" w:rsidRDefault="002058A4" w:rsidP="002058A4">
      <w:pPr>
        <w:pStyle w:val="NoSpacing"/>
        <w:jc w:val="both"/>
        <w:rPr>
          <w:rFonts w:ascii="Verdana" w:hAnsi="Verdana"/>
          <w:sz w:val="16"/>
          <w:szCs w:val="16"/>
        </w:rPr>
      </w:pPr>
      <w:r w:rsidRPr="002058A4">
        <w:rPr>
          <w:rFonts w:ascii="Verdana" w:hAnsi="Verdana"/>
          <w:sz w:val="16"/>
          <w:szCs w:val="16"/>
        </w:rPr>
        <w:t>However, due to poor time management, learners who had to multitask daily would have unfinished or unsatisfactory output. Learners should focus on successfully effectively completing a single task at a time to maximize productivity while learning (Sellers, 2020).</w:t>
      </w:r>
    </w:p>
    <w:p w14:paraId="3E34D9DB" w14:textId="77777777" w:rsidR="002058A4" w:rsidRPr="002058A4" w:rsidRDefault="002058A4" w:rsidP="002058A4">
      <w:pPr>
        <w:pStyle w:val="NoSpacing"/>
        <w:jc w:val="both"/>
        <w:rPr>
          <w:rFonts w:ascii="Verdana" w:hAnsi="Verdana"/>
          <w:sz w:val="16"/>
          <w:szCs w:val="16"/>
        </w:rPr>
      </w:pPr>
      <w:r w:rsidRPr="002058A4">
        <w:rPr>
          <w:rFonts w:ascii="Verdana" w:hAnsi="Verdana"/>
          <w:sz w:val="16"/>
          <w:szCs w:val="16"/>
        </w:rPr>
        <w:t>Learners’ Coping Mechanisms in PMLM. Coping mechanisms are coping strategies that help to tolerate, minimize, and deal with difficult situations. According to Morin (2021), coping strategies should be chosen carefully because sometimes it's tempting to engage in strategies that will give quick relief but might create bigger problems. Thus, in choosing coping strategies, it is important to establish healthy coping skills that will help to reduce emotional stress.</w:t>
      </w:r>
    </w:p>
    <w:p w14:paraId="0C9674CA" w14:textId="77777777" w:rsidR="002058A4" w:rsidRPr="002058A4" w:rsidRDefault="002058A4" w:rsidP="002058A4">
      <w:pPr>
        <w:pStyle w:val="NoSpacing"/>
        <w:jc w:val="both"/>
        <w:rPr>
          <w:rFonts w:ascii="Verdana" w:hAnsi="Verdana"/>
          <w:sz w:val="16"/>
          <w:szCs w:val="16"/>
        </w:rPr>
      </w:pPr>
      <w:r w:rsidRPr="002058A4">
        <w:rPr>
          <w:rFonts w:ascii="Verdana" w:hAnsi="Verdana"/>
          <w:sz w:val="16"/>
          <w:szCs w:val="16"/>
        </w:rPr>
        <w:t>Nagar (2021) mentioned that the pandemic has increased stress and a higher emotional-oriented coping. In response, learners manifest their coping mechanisms, including avoiding difficult situations and solving problems. While the essence of learning inside the classroom and engaging in group activities are being missed, which could lead to stress for both teachers and learners, Chandra (2020) emphasized that low physical activity and spending all their time at home are creating negative impacts on learners which they try to overcome using a lot of other activities to cope with the situation.</w:t>
      </w:r>
    </w:p>
    <w:p w14:paraId="2C6877F5" w14:textId="030B0EC7" w:rsidR="002058A4" w:rsidRDefault="002058A4" w:rsidP="002058A4">
      <w:pPr>
        <w:pStyle w:val="NoSpacing"/>
        <w:jc w:val="both"/>
        <w:rPr>
          <w:rFonts w:ascii="Verdana" w:hAnsi="Verdana"/>
          <w:b/>
          <w:bCs/>
          <w:sz w:val="16"/>
          <w:szCs w:val="16"/>
        </w:rPr>
      </w:pPr>
      <w:r w:rsidRPr="002058A4">
        <w:rPr>
          <w:rFonts w:ascii="Verdana" w:hAnsi="Verdana"/>
          <w:sz w:val="16"/>
          <w:szCs w:val="16"/>
        </w:rPr>
        <w:t>In Poland, learners had difficulty coping upon shifting to online classes, which changed students' daily functioning. It is clearly shown that they were helpless and were experiencing difficulties in coping with the changes (</w:t>
      </w:r>
      <w:proofErr w:type="spellStart"/>
      <w:r w:rsidRPr="002058A4">
        <w:rPr>
          <w:rFonts w:ascii="Verdana" w:hAnsi="Verdana"/>
          <w:sz w:val="16"/>
          <w:szCs w:val="16"/>
        </w:rPr>
        <w:t>Wirkus</w:t>
      </w:r>
      <w:proofErr w:type="spellEnd"/>
      <w:r w:rsidRPr="002058A4">
        <w:rPr>
          <w:rFonts w:ascii="Verdana" w:hAnsi="Verdana"/>
          <w:sz w:val="16"/>
          <w:szCs w:val="16"/>
        </w:rPr>
        <w:t xml:space="preserve"> &amp; </w:t>
      </w:r>
      <w:proofErr w:type="spellStart"/>
      <w:r w:rsidRPr="002058A4">
        <w:rPr>
          <w:rFonts w:ascii="Verdana" w:hAnsi="Verdana"/>
          <w:sz w:val="16"/>
          <w:szCs w:val="16"/>
        </w:rPr>
        <w:t>Wirkus</w:t>
      </w:r>
      <w:proofErr w:type="spellEnd"/>
      <w:r w:rsidRPr="002058A4">
        <w:rPr>
          <w:rFonts w:ascii="Verdana" w:hAnsi="Verdana"/>
          <w:sz w:val="16"/>
          <w:szCs w:val="16"/>
        </w:rPr>
        <w:t>, 2021). This could mean that learners have not developed effective coping strategies for their struggles.</w:t>
      </w:r>
    </w:p>
    <w:p w14:paraId="0B0928E3" w14:textId="79724E79" w:rsidR="002058A4" w:rsidRDefault="002058A4" w:rsidP="002058A4">
      <w:pPr>
        <w:pStyle w:val="NoSpacing"/>
        <w:jc w:val="both"/>
        <w:rPr>
          <w:rFonts w:ascii="Verdana" w:hAnsi="Verdana"/>
          <w:b/>
          <w:bCs/>
          <w:sz w:val="16"/>
          <w:szCs w:val="16"/>
        </w:rPr>
      </w:pPr>
    </w:p>
    <w:p w14:paraId="04E8ECE4" w14:textId="77777777" w:rsidR="002058A4" w:rsidRPr="002058A4" w:rsidRDefault="002058A4" w:rsidP="002058A4">
      <w:pPr>
        <w:pStyle w:val="NoSpacing"/>
        <w:jc w:val="both"/>
        <w:rPr>
          <w:rFonts w:ascii="Verdana" w:hAnsi="Verdana"/>
          <w:b/>
          <w:bCs/>
          <w:sz w:val="16"/>
          <w:szCs w:val="16"/>
        </w:rPr>
      </w:pPr>
      <w:r w:rsidRPr="002058A4">
        <w:rPr>
          <w:rFonts w:ascii="Verdana" w:hAnsi="Verdana"/>
          <w:b/>
          <w:bCs/>
          <w:sz w:val="16"/>
          <w:szCs w:val="16"/>
        </w:rPr>
        <w:t>Theoretical Framework</w:t>
      </w:r>
    </w:p>
    <w:p w14:paraId="612B7119" w14:textId="77777777" w:rsidR="002058A4" w:rsidRDefault="002058A4" w:rsidP="002058A4">
      <w:pPr>
        <w:pStyle w:val="NoSpacing"/>
        <w:jc w:val="both"/>
        <w:rPr>
          <w:rFonts w:ascii="Verdana" w:hAnsi="Verdana"/>
          <w:color w:val="000000"/>
          <w:sz w:val="16"/>
          <w:szCs w:val="16"/>
        </w:rPr>
      </w:pPr>
    </w:p>
    <w:p w14:paraId="76D48AA4" w14:textId="1853C7FA" w:rsidR="002058A4" w:rsidRPr="002058A4" w:rsidRDefault="002058A4" w:rsidP="002058A4">
      <w:pPr>
        <w:pStyle w:val="NoSpacing"/>
        <w:jc w:val="both"/>
        <w:rPr>
          <w:rFonts w:ascii="Verdana" w:hAnsi="Verdana"/>
          <w:color w:val="000000"/>
          <w:sz w:val="16"/>
          <w:szCs w:val="16"/>
        </w:rPr>
      </w:pPr>
      <w:r w:rsidRPr="002058A4">
        <w:rPr>
          <w:rFonts w:ascii="Verdana" w:hAnsi="Verdana"/>
          <w:color w:val="000000"/>
          <w:sz w:val="16"/>
          <w:szCs w:val="16"/>
        </w:rPr>
        <w:t>The study is anchored on the Theory of Challenge and Support developed by Nevitt Sanford in 1966, which explains the importance of challenges and support systems that could be linked to learners' struggles and coping mechanisms.</w:t>
      </w:r>
    </w:p>
    <w:p w14:paraId="16D997AC" w14:textId="77777777" w:rsidR="002058A4" w:rsidRDefault="002058A4" w:rsidP="002058A4">
      <w:pPr>
        <w:pStyle w:val="NoSpacing"/>
        <w:jc w:val="both"/>
        <w:rPr>
          <w:rFonts w:ascii="Verdana" w:hAnsi="Verdana"/>
          <w:color w:val="000000"/>
          <w:sz w:val="16"/>
          <w:szCs w:val="16"/>
        </w:rPr>
      </w:pPr>
    </w:p>
    <w:p w14:paraId="52D7AF09" w14:textId="5A9EBD86" w:rsidR="002058A4" w:rsidRPr="002058A4" w:rsidRDefault="002058A4" w:rsidP="002058A4">
      <w:pPr>
        <w:pStyle w:val="NoSpacing"/>
        <w:jc w:val="both"/>
        <w:rPr>
          <w:rFonts w:ascii="Verdana" w:hAnsi="Verdana"/>
          <w:color w:val="000000"/>
          <w:sz w:val="16"/>
          <w:szCs w:val="16"/>
        </w:rPr>
      </w:pPr>
      <w:r w:rsidRPr="002058A4">
        <w:rPr>
          <w:rFonts w:ascii="Verdana" w:hAnsi="Verdana"/>
          <w:color w:val="000000"/>
          <w:sz w:val="16"/>
          <w:szCs w:val="16"/>
        </w:rPr>
        <w:t xml:space="preserve">According to Stanford (1966), a person needs a balanced amount of appropriate challenge and support to accomplish a certain task. To grow, a person must be ready physically and psychologically. The theory of challenge and support states that when a person is given too much support, they fail to learn. For example, when given too little support, people get frustrated by the challenges and quit. The theory best describes the present set-up where learners struggle to accomplish their learning tasks, adapt to the new learning environment, do multiple tasks, and manage time. Being new to modular distance learning, learners need to have support to face the many problems that emerged and are still emerging during modular instruction. The level of struggles the learners face need an equal level of coping mechanisms to accomplish the most essential learning competencies. </w:t>
      </w:r>
    </w:p>
    <w:p w14:paraId="6D518914" w14:textId="77777777" w:rsidR="002058A4" w:rsidRDefault="002058A4" w:rsidP="002058A4">
      <w:pPr>
        <w:pStyle w:val="NoSpacing"/>
        <w:jc w:val="both"/>
        <w:rPr>
          <w:rFonts w:ascii="Verdana" w:hAnsi="Verdana"/>
          <w:color w:val="000000"/>
          <w:sz w:val="16"/>
          <w:szCs w:val="16"/>
        </w:rPr>
      </w:pPr>
    </w:p>
    <w:p w14:paraId="3762D70B" w14:textId="349C5ABB" w:rsidR="002058A4" w:rsidRPr="002058A4" w:rsidRDefault="002058A4" w:rsidP="002058A4">
      <w:pPr>
        <w:pStyle w:val="NoSpacing"/>
        <w:jc w:val="both"/>
        <w:rPr>
          <w:rFonts w:ascii="Verdana" w:hAnsi="Verdana"/>
          <w:color w:val="000000"/>
          <w:sz w:val="16"/>
          <w:szCs w:val="16"/>
        </w:rPr>
      </w:pPr>
      <w:r w:rsidRPr="002058A4">
        <w:rPr>
          <w:rFonts w:ascii="Verdana" w:hAnsi="Verdana"/>
          <w:color w:val="000000"/>
          <w:sz w:val="16"/>
          <w:szCs w:val="16"/>
        </w:rPr>
        <w:t xml:space="preserve">Challenges are continuously transpiring in the educational system. With the shifting of the educational system to other modes of learning, it is undeniable that learners are the most affected. Hence, they should be provided support to develop coping mechanisms. Learners need proper guidance in facing the new teaching mode's difficult circumstances. Teachers and parents should provide enough technical support or assistance so that learners can have meaningful learning experiences during this pandemic. </w:t>
      </w:r>
    </w:p>
    <w:p w14:paraId="0C51342C" w14:textId="77777777" w:rsidR="002058A4" w:rsidRDefault="002058A4" w:rsidP="002058A4">
      <w:pPr>
        <w:pStyle w:val="NoSpacing"/>
        <w:jc w:val="both"/>
        <w:rPr>
          <w:rFonts w:ascii="Verdana" w:hAnsi="Verdana"/>
          <w:color w:val="000000"/>
          <w:sz w:val="16"/>
          <w:szCs w:val="16"/>
        </w:rPr>
      </w:pPr>
    </w:p>
    <w:p w14:paraId="65E0949D" w14:textId="6C04B99A" w:rsidR="002058A4" w:rsidRPr="002058A4" w:rsidRDefault="002058A4" w:rsidP="002058A4">
      <w:pPr>
        <w:pStyle w:val="NoSpacing"/>
        <w:jc w:val="both"/>
        <w:rPr>
          <w:rFonts w:ascii="Verdana" w:hAnsi="Verdana"/>
          <w:color w:val="000000"/>
          <w:sz w:val="16"/>
          <w:szCs w:val="16"/>
        </w:rPr>
      </w:pPr>
      <w:r w:rsidRPr="002058A4">
        <w:rPr>
          <w:rFonts w:ascii="Verdana" w:hAnsi="Verdana"/>
          <w:color w:val="000000"/>
          <w:sz w:val="16"/>
          <w:szCs w:val="16"/>
        </w:rPr>
        <w:t xml:space="preserve">The struggles and coping mechanisms of learners in modular learning may vary significantly. For instance, some learners may struggle more with accomplishing the performance task while others struggle more with time management. Nonetheless, these struggles need to be addressed so that the implementation of modular learning becomes effective. Therefore, the concept of the Theory of Challenge and Support, that is, in every challenge, need to have support, can justify that struggles only need effective coping mechanisms. Since modular learning is still new for grade 6 learners, they have difficulties adopting this learning style at home. When learners are engaged in hard situations, they may develop a fear of failure. Or worse, they lose interest in learning. Thus, learners must know how to cope with those circumstances. Teachers, parents, and even friends can help every learner. Even if learners are studying at home, teachers still play an essential role in guiding them. With the pandemic still present, it is important to determine learners’ struggles so that they can be provided with coping strategies to lessen their burden.  </w:t>
      </w:r>
    </w:p>
    <w:p w14:paraId="73B24025" w14:textId="77777777" w:rsidR="002058A4" w:rsidRPr="002058A4" w:rsidRDefault="002058A4" w:rsidP="002058A4">
      <w:pPr>
        <w:pStyle w:val="NoSpacing"/>
        <w:jc w:val="both"/>
        <w:rPr>
          <w:rFonts w:ascii="Verdana" w:hAnsi="Verdana"/>
          <w:sz w:val="16"/>
          <w:szCs w:val="16"/>
        </w:rPr>
      </w:pPr>
      <w:r w:rsidRPr="002058A4">
        <w:rPr>
          <w:rFonts w:ascii="Verdana" w:hAnsi="Verdana"/>
          <w:sz w:val="16"/>
          <w:szCs w:val="16"/>
        </w:rPr>
        <w:t>Conceptual Framework</w:t>
      </w:r>
    </w:p>
    <w:p w14:paraId="63DBE84F" w14:textId="77777777" w:rsidR="002058A4" w:rsidRDefault="002058A4" w:rsidP="002058A4">
      <w:pPr>
        <w:pStyle w:val="NoSpacing"/>
        <w:jc w:val="both"/>
        <w:rPr>
          <w:rFonts w:ascii="Verdana" w:hAnsi="Verdana"/>
          <w:sz w:val="16"/>
          <w:szCs w:val="16"/>
        </w:rPr>
      </w:pPr>
    </w:p>
    <w:p w14:paraId="0FDAD6BA" w14:textId="77777777" w:rsidR="002058A4" w:rsidRDefault="002058A4" w:rsidP="002058A4">
      <w:pPr>
        <w:pStyle w:val="NoSpacing"/>
        <w:jc w:val="both"/>
        <w:rPr>
          <w:rFonts w:ascii="Verdana" w:hAnsi="Verdana"/>
          <w:b/>
          <w:bCs/>
          <w:sz w:val="16"/>
          <w:szCs w:val="16"/>
        </w:rPr>
      </w:pPr>
      <w:r w:rsidRPr="002058A4">
        <w:rPr>
          <w:rFonts w:ascii="Verdana" w:hAnsi="Verdana"/>
          <w:b/>
          <w:bCs/>
          <w:sz w:val="16"/>
          <w:szCs w:val="16"/>
        </w:rPr>
        <w:t>Objectives of the Study</w:t>
      </w:r>
    </w:p>
    <w:p w14:paraId="229DF9C2" w14:textId="77777777" w:rsidR="002058A4" w:rsidRDefault="002058A4" w:rsidP="002058A4">
      <w:pPr>
        <w:pStyle w:val="NoSpacing"/>
        <w:jc w:val="both"/>
        <w:rPr>
          <w:rFonts w:ascii="Verdana" w:hAnsi="Verdana"/>
          <w:b/>
          <w:bCs/>
          <w:sz w:val="16"/>
          <w:szCs w:val="16"/>
        </w:rPr>
      </w:pPr>
    </w:p>
    <w:p w14:paraId="3AC84A8D" w14:textId="15463495" w:rsidR="00317002" w:rsidRDefault="002058A4" w:rsidP="002058A4">
      <w:pPr>
        <w:pStyle w:val="NoSpacing"/>
        <w:jc w:val="both"/>
        <w:rPr>
          <w:rFonts w:ascii="Verdana" w:hAnsi="Verdana"/>
          <w:sz w:val="16"/>
          <w:szCs w:val="16"/>
        </w:rPr>
      </w:pPr>
      <w:r w:rsidRPr="002058A4">
        <w:rPr>
          <w:rFonts w:ascii="Verdana" w:hAnsi="Verdana"/>
          <w:sz w:val="16"/>
          <w:szCs w:val="16"/>
        </w:rPr>
        <w:t>This study aimed to determine the learners’ struggles and coping with printed modular learning modality in a district of a large-sized division in Central Philippines for the School Year 2021-2022.</w:t>
      </w:r>
    </w:p>
    <w:p w14:paraId="415BEBAE" w14:textId="77777777" w:rsidR="002A353A" w:rsidRPr="002058A4" w:rsidRDefault="002A353A" w:rsidP="002058A4">
      <w:pPr>
        <w:pStyle w:val="NoSpacing"/>
        <w:jc w:val="both"/>
        <w:rPr>
          <w:rFonts w:ascii="Verdana" w:hAnsi="Verdana"/>
          <w:sz w:val="16"/>
          <w:szCs w:val="16"/>
        </w:rPr>
      </w:pPr>
    </w:p>
    <w:p w14:paraId="2390E224" w14:textId="494DF74F" w:rsidR="00317002" w:rsidRPr="002058A4" w:rsidRDefault="002C0D44" w:rsidP="002058A4">
      <w:pPr>
        <w:pStyle w:val="NoSpacing"/>
        <w:jc w:val="both"/>
        <w:rPr>
          <w:rFonts w:ascii="Verdana" w:hAnsi="Verdana"/>
          <w:b/>
          <w:bCs/>
          <w:sz w:val="16"/>
          <w:szCs w:val="16"/>
        </w:rPr>
      </w:pPr>
      <w:r w:rsidRPr="002058A4">
        <w:rPr>
          <w:rFonts w:ascii="Verdana" w:hAnsi="Verdana"/>
          <w:b/>
          <w:bCs/>
          <w:sz w:val="16"/>
          <w:szCs w:val="16"/>
        </w:rPr>
        <w:t>Methodology</w:t>
      </w:r>
      <w:r w:rsidR="002058A4">
        <w:rPr>
          <w:rFonts w:ascii="Verdana" w:hAnsi="Verdana"/>
          <w:b/>
          <w:bCs/>
          <w:sz w:val="16"/>
          <w:szCs w:val="16"/>
        </w:rPr>
        <w:t>:</w:t>
      </w:r>
    </w:p>
    <w:p w14:paraId="0025E513" w14:textId="77777777" w:rsidR="002058A4" w:rsidRDefault="002058A4" w:rsidP="002058A4">
      <w:pPr>
        <w:pStyle w:val="NoSpacing"/>
        <w:jc w:val="both"/>
        <w:rPr>
          <w:rFonts w:ascii="Verdana" w:hAnsi="Verdana"/>
          <w:sz w:val="16"/>
          <w:szCs w:val="16"/>
        </w:rPr>
      </w:pPr>
    </w:p>
    <w:p w14:paraId="08404404" w14:textId="48D1B270" w:rsidR="00317002" w:rsidRDefault="002C0D44" w:rsidP="002058A4">
      <w:pPr>
        <w:pStyle w:val="NoSpacing"/>
        <w:jc w:val="both"/>
        <w:rPr>
          <w:rFonts w:ascii="Verdana" w:hAnsi="Verdana"/>
          <w:sz w:val="16"/>
          <w:szCs w:val="16"/>
        </w:rPr>
      </w:pPr>
      <w:r w:rsidRPr="002058A4">
        <w:rPr>
          <w:rFonts w:ascii="Verdana" w:hAnsi="Verdana"/>
          <w:sz w:val="16"/>
          <w:szCs w:val="16"/>
        </w:rPr>
        <w:t xml:space="preserve">This </w:t>
      </w:r>
      <w:r w:rsidR="002058A4">
        <w:rPr>
          <w:rFonts w:ascii="Verdana" w:hAnsi="Verdana"/>
          <w:sz w:val="16"/>
          <w:szCs w:val="16"/>
        </w:rPr>
        <w:t>section</w:t>
      </w:r>
      <w:r w:rsidRPr="002058A4">
        <w:rPr>
          <w:rFonts w:ascii="Verdana" w:hAnsi="Verdana"/>
          <w:sz w:val="16"/>
          <w:szCs w:val="16"/>
        </w:rPr>
        <w:t xml:space="preserve"> presents the methodology of the study. It consists of the research design</w:t>
      </w:r>
      <w:proofErr w:type="gramStart"/>
      <w:r w:rsidRPr="002058A4">
        <w:rPr>
          <w:rFonts w:ascii="Verdana" w:hAnsi="Verdana"/>
          <w:sz w:val="16"/>
          <w:szCs w:val="16"/>
        </w:rPr>
        <w:t>, ,</w:t>
      </w:r>
      <w:proofErr w:type="gramEnd"/>
      <w:r w:rsidRPr="002058A4">
        <w:rPr>
          <w:rFonts w:ascii="Verdana" w:hAnsi="Verdana"/>
          <w:sz w:val="16"/>
          <w:szCs w:val="16"/>
        </w:rPr>
        <w:t xml:space="preserve"> respondents, data gathering instruments, the validity and reliability of the research instrument, data gathering procedures, analytical schemes, and statistical tools used in analyzing the data.</w:t>
      </w:r>
    </w:p>
    <w:p w14:paraId="2FB756CB" w14:textId="77777777" w:rsidR="002058A4" w:rsidRPr="002058A4" w:rsidRDefault="002058A4" w:rsidP="002058A4">
      <w:pPr>
        <w:pStyle w:val="NoSpacing"/>
        <w:jc w:val="both"/>
        <w:rPr>
          <w:rFonts w:ascii="Verdana" w:hAnsi="Verdana"/>
          <w:sz w:val="16"/>
          <w:szCs w:val="16"/>
        </w:rPr>
      </w:pPr>
    </w:p>
    <w:p w14:paraId="247E0520" w14:textId="77777777" w:rsidR="00317002" w:rsidRPr="002058A4" w:rsidRDefault="002C0D44" w:rsidP="002058A4">
      <w:pPr>
        <w:pStyle w:val="NoSpacing"/>
        <w:jc w:val="both"/>
        <w:rPr>
          <w:rFonts w:ascii="Verdana" w:hAnsi="Verdana"/>
          <w:b/>
          <w:bCs/>
          <w:sz w:val="16"/>
          <w:szCs w:val="16"/>
        </w:rPr>
      </w:pPr>
      <w:r w:rsidRPr="002058A4">
        <w:rPr>
          <w:rFonts w:ascii="Verdana" w:hAnsi="Verdana"/>
          <w:b/>
          <w:bCs/>
          <w:sz w:val="16"/>
          <w:szCs w:val="16"/>
        </w:rPr>
        <w:t>Research Design</w:t>
      </w:r>
    </w:p>
    <w:p w14:paraId="58768906" w14:textId="77777777" w:rsidR="002058A4" w:rsidRDefault="002058A4" w:rsidP="002058A4">
      <w:pPr>
        <w:pStyle w:val="NoSpacing"/>
        <w:jc w:val="both"/>
        <w:rPr>
          <w:rFonts w:ascii="Verdana" w:hAnsi="Verdana"/>
          <w:sz w:val="16"/>
          <w:szCs w:val="16"/>
        </w:rPr>
      </w:pPr>
    </w:p>
    <w:p w14:paraId="119774E5" w14:textId="61CEE00F"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The study used a </w:t>
      </w:r>
      <w:r w:rsidRPr="002058A4">
        <w:rPr>
          <w:rFonts w:ascii="Verdana" w:hAnsi="Verdana"/>
          <w:color w:val="000000"/>
          <w:sz w:val="16"/>
          <w:szCs w:val="16"/>
        </w:rPr>
        <w:t>mixed method research design, specifically Convergent Parallel Design, introduced by Criswell (2018)</w:t>
      </w:r>
      <w:r w:rsidRPr="002058A4">
        <w:rPr>
          <w:rFonts w:ascii="Verdana" w:hAnsi="Verdana"/>
          <w:sz w:val="16"/>
          <w:szCs w:val="16"/>
        </w:rPr>
        <w:t xml:space="preserve">, to determine the learner's struggles and coping in the printed modular learning modality. According to Criswell (2018), convergent mixed-method research design combines qualitative and quantitative methods to allow the researcher to integrate results. The design involves collecting both quantitative and qualitative data, which are then analyzed separately and brought together to draw conclusions and uncover relationships between the research questions. This research design requires a purposeful mixing of methods in data collection, data analysis, and interpretation of the evidence used to unveil in-depth knowledge of a situation that aims to identify the characteristics, frequencies, trends, and categories. </w:t>
      </w:r>
    </w:p>
    <w:p w14:paraId="43D734A0" w14:textId="77777777" w:rsidR="002058A4" w:rsidRDefault="002058A4" w:rsidP="002058A4">
      <w:pPr>
        <w:pStyle w:val="NoSpacing"/>
        <w:jc w:val="both"/>
        <w:rPr>
          <w:rFonts w:ascii="Verdana" w:hAnsi="Verdana"/>
          <w:sz w:val="16"/>
          <w:szCs w:val="16"/>
        </w:rPr>
      </w:pPr>
    </w:p>
    <w:p w14:paraId="7A6C279D" w14:textId="285E4704" w:rsidR="00317002" w:rsidRPr="002058A4" w:rsidRDefault="002C0D44" w:rsidP="002058A4">
      <w:pPr>
        <w:pStyle w:val="NoSpacing"/>
        <w:jc w:val="both"/>
        <w:rPr>
          <w:rFonts w:ascii="Verdana" w:hAnsi="Verdana"/>
          <w:sz w:val="16"/>
          <w:szCs w:val="16"/>
        </w:rPr>
      </w:pPr>
      <w:r w:rsidRPr="002058A4">
        <w:rPr>
          <w:rFonts w:ascii="Verdana" w:hAnsi="Verdana"/>
          <w:sz w:val="16"/>
          <w:szCs w:val="16"/>
        </w:rPr>
        <w:t>The convergent mixed method research design is appropriate for this study as it gathers information about the characteristics within the present field of investigation. Determining the struggles of learners in modular learning requires qualitative analysis of information to arrive at a more tangible judgment. On the other hand, learners' level of coping needs quantitative analysis to draw conclusions and predict the outcome. The result needed to be quantified to make interpretations and inferences. The research objectives of this study are best attained with the convergent mixed-method research approach.</w:t>
      </w:r>
    </w:p>
    <w:p w14:paraId="2D12884A" w14:textId="77777777" w:rsidR="00317002" w:rsidRPr="002058A4" w:rsidRDefault="00317002" w:rsidP="002058A4">
      <w:pPr>
        <w:pStyle w:val="NoSpacing"/>
        <w:jc w:val="both"/>
        <w:rPr>
          <w:rFonts w:ascii="Verdana" w:hAnsi="Verdana"/>
          <w:sz w:val="16"/>
          <w:szCs w:val="16"/>
        </w:rPr>
      </w:pPr>
    </w:p>
    <w:p w14:paraId="3B03465D" w14:textId="77777777" w:rsidR="00317002" w:rsidRPr="002058A4" w:rsidRDefault="002C0D44" w:rsidP="002058A4">
      <w:pPr>
        <w:pStyle w:val="NoSpacing"/>
        <w:jc w:val="both"/>
        <w:rPr>
          <w:rFonts w:ascii="Verdana" w:hAnsi="Verdana"/>
          <w:b/>
          <w:bCs/>
          <w:sz w:val="16"/>
          <w:szCs w:val="16"/>
        </w:rPr>
      </w:pPr>
      <w:r w:rsidRPr="002058A4">
        <w:rPr>
          <w:rFonts w:ascii="Verdana" w:hAnsi="Verdana"/>
          <w:b/>
          <w:bCs/>
          <w:sz w:val="16"/>
          <w:szCs w:val="16"/>
        </w:rPr>
        <w:t>Respondents of the Study</w:t>
      </w:r>
    </w:p>
    <w:p w14:paraId="0468A0E9" w14:textId="77777777" w:rsidR="002058A4" w:rsidRDefault="002058A4" w:rsidP="002058A4">
      <w:pPr>
        <w:pStyle w:val="NoSpacing"/>
        <w:jc w:val="both"/>
        <w:rPr>
          <w:rFonts w:ascii="Verdana" w:hAnsi="Verdana"/>
          <w:sz w:val="16"/>
          <w:szCs w:val="16"/>
        </w:rPr>
      </w:pPr>
    </w:p>
    <w:p w14:paraId="699973EA" w14:textId="23D1FD82" w:rsidR="00317002" w:rsidRPr="002058A4" w:rsidRDefault="002C0D44" w:rsidP="002058A4">
      <w:pPr>
        <w:pStyle w:val="NoSpacing"/>
        <w:jc w:val="both"/>
        <w:rPr>
          <w:rFonts w:ascii="Verdana" w:hAnsi="Verdana"/>
          <w:sz w:val="16"/>
          <w:szCs w:val="16"/>
        </w:rPr>
      </w:pPr>
      <w:r w:rsidRPr="002058A4">
        <w:rPr>
          <w:rFonts w:ascii="Verdana" w:hAnsi="Verdana"/>
          <w:sz w:val="16"/>
          <w:szCs w:val="16"/>
        </w:rPr>
        <w:t>The respondents of the study were 189 Grade 6 learners out of a total population of 371. The Cochran formula is used to calculate the ideal sample size. According to Briggs (2020), this test is appropriate in a situation with large populations to obtain the desired level of precision and confidence, and the desired proportion of the attributes present in the population.</w:t>
      </w:r>
      <w:r w:rsidR="002058A4">
        <w:rPr>
          <w:rFonts w:ascii="Verdana" w:hAnsi="Verdana"/>
          <w:sz w:val="16"/>
          <w:szCs w:val="16"/>
        </w:rPr>
        <w:t xml:space="preserve"> </w:t>
      </w:r>
      <w:r w:rsidRPr="002058A4">
        <w:rPr>
          <w:rFonts w:ascii="Verdana" w:hAnsi="Verdana"/>
          <w:color w:val="000000"/>
          <w:sz w:val="16"/>
          <w:szCs w:val="16"/>
        </w:rPr>
        <w:t xml:space="preserve">The sample of 189 learners was determined further through stratified random sampling so that all sections were equally represented. Stratified random sampling is one of four probability sampling techniques in which the total population is divided into homogenous groups (strata) to complete the sampling process (Kaplan, 2014). Using the proportion ratio of the population, the number of learners per stratum/section was determined and was finally selected through simple random sampling using the lottery method. </w:t>
      </w:r>
    </w:p>
    <w:p w14:paraId="3F00BD89"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For the focused group discussions, 6 respondents were chosen which is composed of three (3) males and three (3) females. They were carefully chosen so that each of the other variables, monthly income, distance of home, and family size, will be represented. </w:t>
      </w:r>
    </w:p>
    <w:p w14:paraId="1A740F55"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Table 1 below shows the distribution of the respondents.</w:t>
      </w:r>
    </w:p>
    <w:p w14:paraId="61170D6B" w14:textId="77777777" w:rsidR="00317002" w:rsidRPr="002058A4" w:rsidRDefault="00317002" w:rsidP="002058A4">
      <w:pPr>
        <w:pStyle w:val="NoSpacing"/>
        <w:jc w:val="both"/>
        <w:rPr>
          <w:rFonts w:ascii="Verdana" w:hAnsi="Verdana"/>
          <w:sz w:val="16"/>
          <w:szCs w:val="16"/>
        </w:rPr>
      </w:pPr>
    </w:p>
    <w:p w14:paraId="35C6CE89" w14:textId="2C6B4B7B" w:rsidR="00317002" w:rsidRPr="002058A4" w:rsidRDefault="002C0D44" w:rsidP="002058A4">
      <w:pPr>
        <w:pStyle w:val="NoSpacing"/>
        <w:jc w:val="both"/>
        <w:rPr>
          <w:rFonts w:ascii="Verdana" w:hAnsi="Verdana"/>
          <w:b/>
          <w:bCs/>
          <w:sz w:val="16"/>
          <w:szCs w:val="16"/>
        </w:rPr>
      </w:pPr>
      <w:r w:rsidRPr="002058A4">
        <w:rPr>
          <w:rFonts w:ascii="Verdana" w:hAnsi="Verdana"/>
          <w:b/>
          <w:bCs/>
          <w:sz w:val="16"/>
          <w:szCs w:val="16"/>
        </w:rPr>
        <w:t>Table 1</w:t>
      </w:r>
    </w:p>
    <w:p w14:paraId="1796BE5C" w14:textId="49F739A5" w:rsidR="00317002" w:rsidRPr="002058A4" w:rsidRDefault="002C0D44" w:rsidP="002058A4">
      <w:pPr>
        <w:pStyle w:val="NoSpacing"/>
        <w:jc w:val="both"/>
        <w:rPr>
          <w:rFonts w:ascii="Verdana" w:hAnsi="Verdana"/>
          <w:sz w:val="16"/>
          <w:szCs w:val="16"/>
        </w:rPr>
      </w:pPr>
      <w:r w:rsidRPr="002058A4">
        <w:rPr>
          <w:rFonts w:ascii="Verdana" w:hAnsi="Verdana"/>
          <w:i/>
          <w:sz w:val="16"/>
          <w:szCs w:val="16"/>
        </w:rPr>
        <w:lastRenderedPageBreak/>
        <w:t>Distribution of the Grade 6 Learner-Respondents</w:t>
      </w:r>
    </w:p>
    <w:tbl>
      <w:tblPr>
        <w:tblStyle w:val="a0"/>
        <w:tblW w:w="863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157"/>
        <w:gridCol w:w="2157"/>
        <w:gridCol w:w="2158"/>
        <w:gridCol w:w="2158"/>
      </w:tblGrid>
      <w:tr w:rsidR="00317002" w:rsidRPr="002058A4" w14:paraId="0298BBF2" w14:textId="77777777">
        <w:tc>
          <w:tcPr>
            <w:tcW w:w="2157" w:type="dxa"/>
            <w:tcBorders>
              <w:top w:val="single" w:sz="4" w:space="0" w:color="000000"/>
              <w:bottom w:val="single" w:sz="4" w:space="0" w:color="000000"/>
            </w:tcBorders>
          </w:tcPr>
          <w:p w14:paraId="0D119DCD"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Schools</w:t>
            </w:r>
          </w:p>
        </w:tc>
        <w:tc>
          <w:tcPr>
            <w:tcW w:w="2157" w:type="dxa"/>
            <w:tcBorders>
              <w:top w:val="single" w:sz="4" w:space="0" w:color="000000"/>
              <w:bottom w:val="single" w:sz="4" w:space="0" w:color="000000"/>
            </w:tcBorders>
          </w:tcPr>
          <w:p w14:paraId="77DF74CC"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Population (N)</w:t>
            </w:r>
          </w:p>
        </w:tc>
        <w:tc>
          <w:tcPr>
            <w:tcW w:w="2158" w:type="dxa"/>
            <w:tcBorders>
              <w:top w:val="single" w:sz="4" w:space="0" w:color="000000"/>
              <w:bottom w:val="single" w:sz="4" w:space="0" w:color="000000"/>
            </w:tcBorders>
          </w:tcPr>
          <w:p w14:paraId="5290A035"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Sample (n)</w:t>
            </w:r>
          </w:p>
        </w:tc>
        <w:tc>
          <w:tcPr>
            <w:tcW w:w="2158" w:type="dxa"/>
            <w:tcBorders>
              <w:top w:val="single" w:sz="4" w:space="0" w:color="000000"/>
              <w:bottom w:val="single" w:sz="4" w:space="0" w:color="000000"/>
            </w:tcBorders>
          </w:tcPr>
          <w:p w14:paraId="115EF2E3"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Percentage (%)</w:t>
            </w:r>
          </w:p>
        </w:tc>
      </w:tr>
      <w:tr w:rsidR="00317002" w:rsidRPr="002058A4" w14:paraId="7F728A15" w14:textId="77777777">
        <w:tc>
          <w:tcPr>
            <w:tcW w:w="2157" w:type="dxa"/>
            <w:tcBorders>
              <w:top w:val="single" w:sz="4" w:space="0" w:color="000000"/>
            </w:tcBorders>
          </w:tcPr>
          <w:p w14:paraId="386EDF59"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w:t>
            </w:r>
          </w:p>
        </w:tc>
        <w:tc>
          <w:tcPr>
            <w:tcW w:w="2157" w:type="dxa"/>
            <w:tcBorders>
              <w:top w:val="single" w:sz="4" w:space="0" w:color="000000"/>
            </w:tcBorders>
          </w:tcPr>
          <w:p w14:paraId="107B282A"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10</w:t>
            </w:r>
          </w:p>
        </w:tc>
        <w:tc>
          <w:tcPr>
            <w:tcW w:w="2158" w:type="dxa"/>
            <w:tcBorders>
              <w:top w:val="single" w:sz="4" w:space="0" w:color="000000"/>
            </w:tcBorders>
          </w:tcPr>
          <w:p w14:paraId="5FC07AAB"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5</w:t>
            </w:r>
          </w:p>
        </w:tc>
        <w:tc>
          <w:tcPr>
            <w:tcW w:w="2158" w:type="dxa"/>
            <w:tcBorders>
              <w:top w:val="single" w:sz="4" w:space="0" w:color="000000"/>
            </w:tcBorders>
          </w:tcPr>
          <w:p w14:paraId="762EE0CA"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2.65</w:t>
            </w:r>
          </w:p>
        </w:tc>
      </w:tr>
      <w:tr w:rsidR="00317002" w:rsidRPr="002058A4" w14:paraId="66C58E26" w14:textId="77777777">
        <w:tc>
          <w:tcPr>
            <w:tcW w:w="2157" w:type="dxa"/>
          </w:tcPr>
          <w:p w14:paraId="68284CA0"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B</w:t>
            </w:r>
          </w:p>
        </w:tc>
        <w:tc>
          <w:tcPr>
            <w:tcW w:w="2157" w:type="dxa"/>
          </w:tcPr>
          <w:p w14:paraId="6D107FD9"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18</w:t>
            </w:r>
          </w:p>
        </w:tc>
        <w:tc>
          <w:tcPr>
            <w:tcW w:w="2158" w:type="dxa"/>
          </w:tcPr>
          <w:p w14:paraId="2D058CFD"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9</w:t>
            </w:r>
          </w:p>
        </w:tc>
        <w:tc>
          <w:tcPr>
            <w:tcW w:w="2158" w:type="dxa"/>
          </w:tcPr>
          <w:p w14:paraId="48FE81C7"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4.76</w:t>
            </w:r>
          </w:p>
        </w:tc>
      </w:tr>
      <w:tr w:rsidR="00317002" w:rsidRPr="002058A4" w14:paraId="5CD06436" w14:textId="77777777">
        <w:tc>
          <w:tcPr>
            <w:tcW w:w="2157" w:type="dxa"/>
          </w:tcPr>
          <w:p w14:paraId="43EB465C"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C</w:t>
            </w:r>
          </w:p>
        </w:tc>
        <w:tc>
          <w:tcPr>
            <w:tcW w:w="2157" w:type="dxa"/>
          </w:tcPr>
          <w:p w14:paraId="33F7093F"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12</w:t>
            </w:r>
          </w:p>
        </w:tc>
        <w:tc>
          <w:tcPr>
            <w:tcW w:w="2158" w:type="dxa"/>
          </w:tcPr>
          <w:p w14:paraId="272A76DA"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6</w:t>
            </w:r>
          </w:p>
        </w:tc>
        <w:tc>
          <w:tcPr>
            <w:tcW w:w="2158" w:type="dxa"/>
          </w:tcPr>
          <w:p w14:paraId="231E4F2E"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3.17</w:t>
            </w:r>
          </w:p>
        </w:tc>
      </w:tr>
      <w:tr w:rsidR="00317002" w:rsidRPr="002058A4" w14:paraId="01741B33" w14:textId="77777777">
        <w:tc>
          <w:tcPr>
            <w:tcW w:w="2157" w:type="dxa"/>
          </w:tcPr>
          <w:p w14:paraId="41A156EA"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D</w:t>
            </w:r>
          </w:p>
        </w:tc>
        <w:tc>
          <w:tcPr>
            <w:tcW w:w="2157" w:type="dxa"/>
          </w:tcPr>
          <w:p w14:paraId="65902D0A"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40</w:t>
            </w:r>
          </w:p>
        </w:tc>
        <w:tc>
          <w:tcPr>
            <w:tcW w:w="2158" w:type="dxa"/>
          </w:tcPr>
          <w:p w14:paraId="671CD742"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20</w:t>
            </w:r>
          </w:p>
        </w:tc>
        <w:tc>
          <w:tcPr>
            <w:tcW w:w="2158" w:type="dxa"/>
          </w:tcPr>
          <w:p w14:paraId="587AFE21"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10.58</w:t>
            </w:r>
          </w:p>
        </w:tc>
      </w:tr>
      <w:tr w:rsidR="00317002" w:rsidRPr="002058A4" w14:paraId="2709DA97" w14:textId="77777777">
        <w:tc>
          <w:tcPr>
            <w:tcW w:w="2157" w:type="dxa"/>
          </w:tcPr>
          <w:p w14:paraId="5E441385"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E</w:t>
            </w:r>
          </w:p>
        </w:tc>
        <w:tc>
          <w:tcPr>
            <w:tcW w:w="2157" w:type="dxa"/>
          </w:tcPr>
          <w:p w14:paraId="74ADC4A8"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26</w:t>
            </w:r>
          </w:p>
        </w:tc>
        <w:tc>
          <w:tcPr>
            <w:tcW w:w="2158" w:type="dxa"/>
          </w:tcPr>
          <w:p w14:paraId="495E698D"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13</w:t>
            </w:r>
          </w:p>
        </w:tc>
        <w:tc>
          <w:tcPr>
            <w:tcW w:w="2158" w:type="dxa"/>
          </w:tcPr>
          <w:p w14:paraId="46041E43"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6.88</w:t>
            </w:r>
          </w:p>
        </w:tc>
      </w:tr>
      <w:tr w:rsidR="00317002" w:rsidRPr="002058A4" w14:paraId="3AA5261A" w14:textId="77777777">
        <w:tc>
          <w:tcPr>
            <w:tcW w:w="2157" w:type="dxa"/>
          </w:tcPr>
          <w:p w14:paraId="40139C10"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F</w:t>
            </w:r>
          </w:p>
        </w:tc>
        <w:tc>
          <w:tcPr>
            <w:tcW w:w="2157" w:type="dxa"/>
          </w:tcPr>
          <w:p w14:paraId="4B56D70C"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25</w:t>
            </w:r>
          </w:p>
        </w:tc>
        <w:tc>
          <w:tcPr>
            <w:tcW w:w="2158" w:type="dxa"/>
          </w:tcPr>
          <w:p w14:paraId="5D84BAE7"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13</w:t>
            </w:r>
          </w:p>
        </w:tc>
        <w:tc>
          <w:tcPr>
            <w:tcW w:w="2158" w:type="dxa"/>
          </w:tcPr>
          <w:p w14:paraId="48031E10"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6.88</w:t>
            </w:r>
          </w:p>
        </w:tc>
      </w:tr>
      <w:tr w:rsidR="00317002" w:rsidRPr="002058A4" w14:paraId="0F147018" w14:textId="77777777">
        <w:tc>
          <w:tcPr>
            <w:tcW w:w="2157" w:type="dxa"/>
          </w:tcPr>
          <w:p w14:paraId="6CB38890"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G</w:t>
            </w:r>
          </w:p>
        </w:tc>
        <w:tc>
          <w:tcPr>
            <w:tcW w:w="2157" w:type="dxa"/>
          </w:tcPr>
          <w:p w14:paraId="3E8AE357"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23</w:t>
            </w:r>
          </w:p>
        </w:tc>
        <w:tc>
          <w:tcPr>
            <w:tcW w:w="2158" w:type="dxa"/>
          </w:tcPr>
          <w:p w14:paraId="71405127"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12</w:t>
            </w:r>
          </w:p>
        </w:tc>
        <w:tc>
          <w:tcPr>
            <w:tcW w:w="2158" w:type="dxa"/>
          </w:tcPr>
          <w:p w14:paraId="4B76291F"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6.35</w:t>
            </w:r>
          </w:p>
        </w:tc>
      </w:tr>
      <w:tr w:rsidR="00317002" w:rsidRPr="002058A4" w14:paraId="30558A1B" w14:textId="77777777">
        <w:tc>
          <w:tcPr>
            <w:tcW w:w="2157" w:type="dxa"/>
          </w:tcPr>
          <w:p w14:paraId="1E1CF66D"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H</w:t>
            </w:r>
          </w:p>
        </w:tc>
        <w:tc>
          <w:tcPr>
            <w:tcW w:w="2157" w:type="dxa"/>
          </w:tcPr>
          <w:p w14:paraId="582685CB"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25</w:t>
            </w:r>
          </w:p>
        </w:tc>
        <w:tc>
          <w:tcPr>
            <w:tcW w:w="2158" w:type="dxa"/>
          </w:tcPr>
          <w:p w14:paraId="58E7A08D"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13</w:t>
            </w:r>
          </w:p>
        </w:tc>
        <w:tc>
          <w:tcPr>
            <w:tcW w:w="2158" w:type="dxa"/>
          </w:tcPr>
          <w:p w14:paraId="490718F7"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6.88</w:t>
            </w:r>
          </w:p>
        </w:tc>
      </w:tr>
      <w:tr w:rsidR="00317002" w:rsidRPr="002058A4" w14:paraId="6C8CBF7C" w14:textId="77777777">
        <w:tc>
          <w:tcPr>
            <w:tcW w:w="2157" w:type="dxa"/>
          </w:tcPr>
          <w:p w14:paraId="5CA0077F"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I</w:t>
            </w:r>
          </w:p>
        </w:tc>
        <w:tc>
          <w:tcPr>
            <w:tcW w:w="2157" w:type="dxa"/>
          </w:tcPr>
          <w:p w14:paraId="024C7D3D"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12</w:t>
            </w:r>
          </w:p>
        </w:tc>
        <w:tc>
          <w:tcPr>
            <w:tcW w:w="2158" w:type="dxa"/>
          </w:tcPr>
          <w:p w14:paraId="4B6D486E"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  6</w:t>
            </w:r>
          </w:p>
        </w:tc>
        <w:tc>
          <w:tcPr>
            <w:tcW w:w="2158" w:type="dxa"/>
          </w:tcPr>
          <w:p w14:paraId="3A807171"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3.17</w:t>
            </w:r>
          </w:p>
        </w:tc>
      </w:tr>
      <w:tr w:rsidR="00317002" w:rsidRPr="002058A4" w14:paraId="6FEBFE26" w14:textId="77777777">
        <w:tc>
          <w:tcPr>
            <w:tcW w:w="2157" w:type="dxa"/>
          </w:tcPr>
          <w:p w14:paraId="6E9AE42A"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J</w:t>
            </w:r>
          </w:p>
        </w:tc>
        <w:tc>
          <w:tcPr>
            <w:tcW w:w="2157" w:type="dxa"/>
          </w:tcPr>
          <w:p w14:paraId="473023A8"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34</w:t>
            </w:r>
          </w:p>
        </w:tc>
        <w:tc>
          <w:tcPr>
            <w:tcW w:w="2158" w:type="dxa"/>
          </w:tcPr>
          <w:p w14:paraId="1CD4BC60"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17</w:t>
            </w:r>
          </w:p>
        </w:tc>
        <w:tc>
          <w:tcPr>
            <w:tcW w:w="2158" w:type="dxa"/>
          </w:tcPr>
          <w:p w14:paraId="284B6846"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9.00</w:t>
            </w:r>
          </w:p>
        </w:tc>
      </w:tr>
      <w:tr w:rsidR="00317002" w:rsidRPr="002058A4" w14:paraId="27420F3D" w14:textId="77777777">
        <w:tc>
          <w:tcPr>
            <w:tcW w:w="2157" w:type="dxa"/>
          </w:tcPr>
          <w:p w14:paraId="4B81E4E6"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K</w:t>
            </w:r>
          </w:p>
        </w:tc>
        <w:tc>
          <w:tcPr>
            <w:tcW w:w="2157" w:type="dxa"/>
          </w:tcPr>
          <w:p w14:paraId="51373760"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23</w:t>
            </w:r>
          </w:p>
        </w:tc>
        <w:tc>
          <w:tcPr>
            <w:tcW w:w="2158" w:type="dxa"/>
          </w:tcPr>
          <w:p w14:paraId="4E544653"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12</w:t>
            </w:r>
          </w:p>
        </w:tc>
        <w:tc>
          <w:tcPr>
            <w:tcW w:w="2158" w:type="dxa"/>
          </w:tcPr>
          <w:p w14:paraId="121ABFF0"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6.35</w:t>
            </w:r>
          </w:p>
        </w:tc>
      </w:tr>
      <w:tr w:rsidR="00317002" w:rsidRPr="002058A4" w14:paraId="1B7DD04C" w14:textId="77777777">
        <w:tc>
          <w:tcPr>
            <w:tcW w:w="2157" w:type="dxa"/>
          </w:tcPr>
          <w:p w14:paraId="2C4F61B7"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L</w:t>
            </w:r>
          </w:p>
        </w:tc>
        <w:tc>
          <w:tcPr>
            <w:tcW w:w="2157" w:type="dxa"/>
          </w:tcPr>
          <w:p w14:paraId="7C64790D"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55</w:t>
            </w:r>
          </w:p>
        </w:tc>
        <w:tc>
          <w:tcPr>
            <w:tcW w:w="2158" w:type="dxa"/>
          </w:tcPr>
          <w:p w14:paraId="3584E42E"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28</w:t>
            </w:r>
          </w:p>
        </w:tc>
        <w:tc>
          <w:tcPr>
            <w:tcW w:w="2158" w:type="dxa"/>
          </w:tcPr>
          <w:p w14:paraId="46328750"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14.81</w:t>
            </w:r>
          </w:p>
        </w:tc>
      </w:tr>
      <w:tr w:rsidR="00317002" w:rsidRPr="002058A4" w14:paraId="7EEE50D8" w14:textId="77777777">
        <w:tc>
          <w:tcPr>
            <w:tcW w:w="2157" w:type="dxa"/>
          </w:tcPr>
          <w:p w14:paraId="44ACAAFB"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M</w:t>
            </w:r>
          </w:p>
        </w:tc>
        <w:tc>
          <w:tcPr>
            <w:tcW w:w="2157" w:type="dxa"/>
          </w:tcPr>
          <w:p w14:paraId="2F2841F1"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8</w:t>
            </w:r>
          </w:p>
        </w:tc>
        <w:tc>
          <w:tcPr>
            <w:tcW w:w="2158" w:type="dxa"/>
          </w:tcPr>
          <w:p w14:paraId="36767D76"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4</w:t>
            </w:r>
          </w:p>
        </w:tc>
        <w:tc>
          <w:tcPr>
            <w:tcW w:w="2158" w:type="dxa"/>
          </w:tcPr>
          <w:p w14:paraId="7AB7F992"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2.12</w:t>
            </w:r>
          </w:p>
        </w:tc>
      </w:tr>
      <w:tr w:rsidR="00317002" w:rsidRPr="002058A4" w14:paraId="70AB6A74" w14:textId="77777777">
        <w:tc>
          <w:tcPr>
            <w:tcW w:w="2157" w:type="dxa"/>
          </w:tcPr>
          <w:p w14:paraId="17A06396"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N</w:t>
            </w:r>
          </w:p>
        </w:tc>
        <w:tc>
          <w:tcPr>
            <w:tcW w:w="2157" w:type="dxa"/>
          </w:tcPr>
          <w:p w14:paraId="7F19215E"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11</w:t>
            </w:r>
          </w:p>
        </w:tc>
        <w:tc>
          <w:tcPr>
            <w:tcW w:w="2158" w:type="dxa"/>
          </w:tcPr>
          <w:p w14:paraId="022215FA"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6</w:t>
            </w:r>
          </w:p>
        </w:tc>
        <w:tc>
          <w:tcPr>
            <w:tcW w:w="2158" w:type="dxa"/>
          </w:tcPr>
          <w:p w14:paraId="70B1D0FD"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3.17</w:t>
            </w:r>
          </w:p>
        </w:tc>
      </w:tr>
      <w:tr w:rsidR="00317002" w:rsidRPr="002058A4" w14:paraId="46188626" w14:textId="77777777">
        <w:tc>
          <w:tcPr>
            <w:tcW w:w="2157" w:type="dxa"/>
            <w:tcBorders>
              <w:bottom w:val="single" w:sz="4" w:space="0" w:color="000000"/>
            </w:tcBorders>
          </w:tcPr>
          <w:p w14:paraId="7B1FCE50"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O</w:t>
            </w:r>
          </w:p>
        </w:tc>
        <w:tc>
          <w:tcPr>
            <w:tcW w:w="2157" w:type="dxa"/>
            <w:tcBorders>
              <w:bottom w:val="single" w:sz="4" w:space="0" w:color="000000"/>
            </w:tcBorders>
          </w:tcPr>
          <w:p w14:paraId="0E3ABBBE"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49</w:t>
            </w:r>
          </w:p>
        </w:tc>
        <w:tc>
          <w:tcPr>
            <w:tcW w:w="2158" w:type="dxa"/>
            <w:tcBorders>
              <w:bottom w:val="single" w:sz="4" w:space="0" w:color="000000"/>
            </w:tcBorders>
          </w:tcPr>
          <w:p w14:paraId="7E41120E"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25</w:t>
            </w:r>
          </w:p>
        </w:tc>
        <w:tc>
          <w:tcPr>
            <w:tcW w:w="2158" w:type="dxa"/>
            <w:tcBorders>
              <w:bottom w:val="single" w:sz="4" w:space="0" w:color="000000"/>
            </w:tcBorders>
          </w:tcPr>
          <w:p w14:paraId="215E9F78"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13.23</w:t>
            </w:r>
          </w:p>
        </w:tc>
      </w:tr>
      <w:tr w:rsidR="00317002" w:rsidRPr="002058A4" w14:paraId="1B0CD299" w14:textId="77777777">
        <w:tc>
          <w:tcPr>
            <w:tcW w:w="2157" w:type="dxa"/>
            <w:tcBorders>
              <w:top w:val="single" w:sz="4" w:space="0" w:color="000000"/>
              <w:bottom w:val="single" w:sz="4" w:space="0" w:color="000000"/>
            </w:tcBorders>
          </w:tcPr>
          <w:p w14:paraId="35DF4B8D"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TOTAL</w:t>
            </w:r>
          </w:p>
        </w:tc>
        <w:tc>
          <w:tcPr>
            <w:tcW w:w="2157" w:type="dxa"/>
            <w:tcBorders>
              <w:top w:val="single" w:sz="4" w:space="0" w:color="000000"/>
              <w:bottom w:val="single" w:sz="4" w:space="0" w:color="000000"/>
            </w:tcBorders>
          </w:tcPr>
          <w:p w14:paraId="526241B4"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371</w:t>
            </w:r>
          </w:p>
        </w:tc>
        <w:tc>
          <w:tcPr>
            <w:tcW w:w="2158" w:type="dxa"/>
            <w:tcBorders>
              <w:top w:val="single" w:sz="4" w:space="0" w:color="000000"/>
              <w:bottom w:val="single" w:sz="4" w:space="0" w:color="000000"/>
            </w:tcBorders>
          </w:tcPr>
          <w:p w14:paraId="1E7F7C4C"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189 </w:t>
            </w:r>
          </w:p>
        </w:tc>
        <w:tc>
          <w:tcPr>
            <w:tcW w:w="2158" w:type="dxa"/>
            <w:tcBorders>
              <w:top w:val="single" w:sz="4" w:space="0" w:color="000000"/>
              <w:bottom w:val="single" w:sz="4" w:space="0" w:color="000000"/>
            </w:tcBorders>
          </w:tcPr>
          <w:p w14:paraId="1BD02449"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100.00</w:t>
            </w:r>
          </w:p>
        </w:tc>
      </w:tr>
    </w:tbl>
    <w:p w14:paraId="34729ECB" w14:textId="77777777" w:rsidR="002058A4" w:rsidRDefault="002058A4" w:rsidP="002058A4">
      <w:pPr>
        <w:pStyle w:val="NoSpacing"/>
        <w:jc w:val="both"/>
        <w:rPr>
          <w:rFonts w:ascii="Verdana" w:hAnsi="Verdana"/>
          <w:sz w:val="16"/>
          <w:szCs w:val="16"/>
        </w:rPr>
      </w:pPr>
    </w:p>
    <w:p w14:paraId="248E1E47" w14:textId="77777777" w:rsidR="00317002" w:rsidRPr="002058A4" w:rsidRDefault="002C0D44" w:rsidP="002058A4">
      <w:pPr>
        <w:pStyle w:val="NoSpacing"/>
        <w:jc w:val="both"/>
        <w:rPr>
          <w:rFonts w:ascii="Verdana" w:hAnsi="Verdana"/>
          <w:b/>
          <w:bCs/>
          <w:sz w:val="16"/>
          <w:szCs w:val="16"/>
        </w:rPr>
      </w:pPr>
      <w:r w:rsidRPr="002058A4">
        <w:rPr>
          <w:rFonts w:ascii="Verdana" w:hAnsi="Verdana"/>
          <w:b/>
          <w:bCs/>
          <w:sz w:val="16"/>
          <w:szCs w:val="16"/>
        </w:rPr>
        <w:t>Data Gathering Instrument</w:t>
      </w:r>
    </w:p>
    <w:p w14:paraId="58B52ECE" w14:textId="77777777" w:rsidR="002058A4" w:rsidRDefault="002058A4" w:rsidP="002058A4">
      <w:pPr>
        <w:pStyle w:val="NoSpacing"/>
        <w:jc w:val="both"/>
        <w:rPr>
          <w:rFonts w:ascii="Verdana" w:hAnsi="Verdana"/>
          <w:sz w:val="16"/>
          <w:szCs w:val="16"/>
        </w:rPr>
      </w:pPr>
    </w:p>
    <w:p w14:paraId="6C28C6DF" w14:textId="6373B43D" w:rsidR="00317002" w:rsidRPr="002058A4" w:rsidRDefault="002C0D44" w:rsidP="002058A4">
      <w:pPr>
        <w:pStyle w:val="NoSpacing"/>
        <w:jc w:val="both"/>
        <w:rPr>
          <w:rFonts w:ascii="Verdana" w:hAnsi="Verdana"/>
          <w:sz w:val="16"/>
          <w:szCs w:val="16"/>
        </w:rPr>
      </w:pPr>
      <w:r w:rsidRPr="002058A4">
        <w:rPr>
          <w:rFonts w:ascii="Verdana" w:hAnsi="Verdana"/>
          <w:sz w:val="16"/>
          <w:szCs w:val="16"/>
        </w:rPr>
        <w:t>The questionnaire was a researcher-made instrument composed of three (3) parts. Part I of the questionnaire gathered information about the respondents’ profile that describes learners’ average family monthly income, the distance of home from school, sex, and size of family.</w:t>
      </w:r>
      <w:r w:rsidR="000122BC">
        <w:rPr>
          <w:rFonts w:ascii="Verdana" w:hAnsi="Verdana"/>
          <w:sz w:val="16"/>
          <w:szCs w:val="16"/>
        </w:rPr>
        <w:t xml:space="preserve"> </w:t>
      </w:r>
      <w:r w:rsidRPr="002058A4">
        <w:rPr>
          <w:rFonts w:ascii="Verdana" w:hAnsi="Verdana"/>
          <w:sz w:val="16"/>
          <w:szCs w:val="16"/>
        </w:rPr>
        <w:t xml:space="preserve">Part II of the questionnaire determined the levels of coping of learners in adopting modular learning in the areas of accomplishing learning tasks, learning environment, multitasking activities, and time management. Each area has 8 items (or a total of 32), which were rated using a 5-point Likert scale where </w:t>
      </w:r>
      <w:r w:rsidRPr="002058A4">
        <w:rPr>
          <w:rFonts w:ascii="Verdana" w:hAnsi="Verdana"/>
          <w:color w:val="000000"/>
          <w:sz w:val="16"/>
          <w:szCs w:val="16"/>
        </w:rPr>
        <w:t xml:space="preserve">5- Very High Level, 4- High Level, 3-Moderate Level, 2- Low Level, and 1- Very Low Level. </w:t>
      </w:r>
    </w:p>
    <w:p w14:paraId="60DB986F" w14:textId="77777777" w:rsidR="000122BC" w:rsidRDefault="000122BC" w:rsidP="002058A4">
      <w:pPr>
        <w:pStyle w:val="NoSpacing"/>
        <w:jc w:val="both"/>
        <w:rPr>
          <w:rFonts w:ascii="Verdana" w:hAnsi="Verdana"/>
          <w:color w:val="000000"/>
          <w:sz w:val="16"/>
          <w:szCs w:val="16"/>
        </w:rPr>
      </w:pPr>
    </w:p>
    <w:p w14:paraId="73625803" w14:textId="31032628" w:rsidR="00317002"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Part III determined the struggles of learners during the printed modular learning modality. This portion is administered through a focused group discussion (FGD) with the six (6) identified learners. This part has four (4) questions, which represent the struggles of learners in each area of the second variable. (1) What are some of the struggles you have encountered in accomplishing learning tasks in the printed modules? (2) What are the things that make you uncomfortable in your learning environment in the new normal? (3) What struggles have you encountered in attending to all your tasks? (4) What difficulties do you face in managing your time?</w:t>
      </w:r>
    </w:p>
    <w:p w14:paraId="5D755A83" w14:textId="77777777" w:rsidR="000122BC" w:rsidRPr="002058A4" w:rsidRDefault="000122BC" w:rsidP="002058A4">
      <w:pPr>
        <w:pStyle w:val="NoSpacing"/>
        <w:jc w:val="both"/>
        <w:rPr>
          <w:rFonts w:ascii="Verdana" w:hAnsi="Verdana"/>
          <w:strike/>
          <w:color w:val="FF0000"/>
          <w:sz w:val="16"/>
          <w:szCs w:val="16"/>
        </w:rPr>
      </w:pPr>
    </w:p>
    <w:p w14:paraId="1ED766CC" w14:textId="77777777" w:rsidR="00317002" w:rsidRPr="000122BC" w:rsidRDefault="002C0D44" w:rsidP="002058A4">
      <w:pPr>
        <w:pStyle w:val="NoSpacing"/>
        <w:jc w:val="both"/>
        <w:rPr>
          <w:rFonts w:ascii="Verdana" w:hAnsi="Verdana"/>
          <w:b/>
          <w:bCs/>
          <w:i/>
          <w:sz w:val="16"/>
          <w:szCs w:val="16"/>
        </w:rPr>
      </w:pPr>
      <w:r w:rsidRPr="000122BC">
        <w:rPr>
          <w:rFonts w:ascii="Verdana" w:hAnsi="Verdana"/>
          <w:b/>
          <w:bCs/>
          <w:i/>
          <w:sz w:val="16"/>
          <w:szCs w:val="16"/>
        </w:rPr>
        <w:t>Validity</w:t>
      </w:r>
    </w:p>
    <w:p w14:paraId="73A1DC8B" w14:textId="77777777" w:rsidR="000122BC" w:rsidRDefault="000122BC" w:rsidP="002058A4">
      <w:pPr>
        <w:pStyle w:val="NoSpacing"/>
        <w:jc w:val="both"/>
        <w:rPr>
          <w:rFonts w:ascii="Verdana" w:hAnsi="Verdana"/>
          <w:sz w:val="16"/>
          <w:szCs w:val="16"/>
        </w:rPr>
      </w:pPr>
    </w:p>
    <w:p w14:paraId="488F75C1" w14:textId="7A1E3345" w:rsidR="00317002" w:rsidRPr="002058A4" w:rsidRDefault="002C0D44" w:rsidP="002058A4">
      <w:pPr>
        <w:pStyle w:val="NoSpacing"/>
        <w:jc w:val="both"/>
        <w:rPr>
          <w:rFonts w:ascii="Verdana" w:hAnsi="Verdana"/>
          <w:sz w:val="16"/>
          <w:szCs w:val="16"/>
        </w:rPr>
      </w:pPr>
      <w:r w:rsidRPr="002058A4">
        <w:rPr>
          <w:rFonts w:ascii="Verdana" w:hAnsi="Verdana"/>
          <w:sz w:val="16"/>
          <w:szCs w:val="16"/>
        </w:rPr>
        <w:t>Validity explains how well the collected data covers the actual area of investigation, which means measuring what is intended to be measured (</w:t>
      </w:r>
      <w:proofErr w:type="spellStart"/>
      <w:r w:rsidRPr="002058A4">
        <w:rPr>
          <w:rFonts w:ascii="Verdana" w:hAnsi="Verdana"/>
          <w:sz w:val="16"/>
          <w:szCs w:val="16"/>
        </w:rPr>
        <w:t>Taherdoost</w:t>
      </w:r>
      <w:proofErr w:type="spellEnd"/>
      <w:r w:rsidRPr="002058A4">
        <w:rPr>
          <w:rFonts w:ascii="Verdana" w:hAnsi="Verdana"/>
          <w:sz w:val="16"/>
          <w:szCs w:val="16"/>
        </w:rPr>
        <w:t xml:space="preserve">, 2016). According to Wong &amp; </w:t>
      </w:r>
      <w:proofErr w:type="spellStart"/>
      <w:r w:rsidRPr="002058A4">
        <w:rPr>
          <w:rFonts w:ascii="Verdana" w:hAnsi="Verdana"/>
          <w:sz w:val="16"/>
          <w:szCs w:val="16"/>
        </w:rPr>
        <w:t>Yamat</w:t>
      </w:r>
      <w:proofErr w:type="spellEnd"/>
      <w:r w:rsidRPr="002058A4">
        <w:rPr>
          <w:rFonts w:ascii="Verdana" w:hAnsi="Verdana"/>
          <w:sz w:val="16"/>
          <w:szCs w:val="16"/>
        </w:rPr>
        <w:t xml:space="preserve"> (2020), when an instrument measures what it is supposed to measure, then the instrument is valid. </w:t>
      </w:r>
    </w:p>
    <w:p w14:paraId="06D7E9FF" w14:textId="3BDA6AD1" w:rsidR="00317002" w:rsidRDefault="002C0D44" w:rsidP="002058A4">
      <w:pPr>
        <w:pStyle w:val="NoSpacing"/>
        <w:jc w:val="both"/>
        <w:rPr>
          <w:rFonts w:ascii="Verdana" w:hAnsi="Verdana"/>
          <w:sz w:val="16"/>
          <w:szCs w:val="16"/>
        </w:rPr>
      </w:pPr>
      <w:r w:rsidRPr="002058A4">
        <w:rPr>
          <w:rFonts w:ascii="Verdana" w:hAnsi="Verdana"/>
          <w:color w:val="000000"/>
          <w:sz w:val="16"/>
          <w:szCs w:val="16"/>
        </w:rPr>
        <w:t xml:space="preserve">To ascertain the validity of the research instrument, it was checked by five (5) validators. </w:t>
      </w:r>
      <w:r w:rsidR="000122BC">
        <w:rPr>
          <w:rFonts w:ascii="Verdana" w:hAnsi="Verdana"/>
          <w:sz w:val="16"/>
          <w:szCs w:val="16"/>
        </w:rPr>
        <w:t xml:space="preserve"> </w:t>
      </w:r>
      <w:r w:rsidRPr="002058A4">
        <w:rPr>
          <w:rFonts w:ascii="Verdana" w:hAnsi="Verdana"/>
          <w:sz w:val="16"/>
          <w:szCs w:val="16"/>
        </w:rPr>
        <w:t xml:space="preserve">To determine the validity of the research instrument, the researcher adopted the criteria developed for the evaluation of survey questionnaires set forth by Carter V. Good and Douglas E. </w:t>
      </w:r>
      <w:proofErr w:type="spellStart"/>
      <w:r w:rsidRPr="002058A4">
        <w:rPr>
          <w:rFonts w:ascii="Verdana" w:hAnsi="Verdana"/>
          <w:sz w:val="16"/>
          <w:szCs w:val="16"/>
        </w:rPr>
        <w:t>Scates</w:t>
      </w:r>
      <w:proofErr w:type="spellEnd"/>
      <w:r w:rsidRPr="002058A4">
        <w:rPr>
          <w:rFonts w:ascii="Verdana" w:hAnsi="Verdana"/>
          <w:sz w:val="16"/>
          <w:szCs w:val="16"/>
        </w:rPr>
        <w:t xml:space="preserve">. The result of the validity was interpreted as Excellent (4.04 – 5.00), Very Good (3.28 - 4.03), Good (2.52 – 3.27), Fair (1.76 -2.51), and Poor (1:00 – 1.75). The computed validity index of the instrument used in this study was 4.80, interpreted as excellent. </w:t>
      </w:r>
    </w:p>
    <w:p w14:paraId="034C6DBF" w14:textId="77777777" w:rsidR="000122BC" w:rsidRPr="002058A4" w:rsidRDefault="000122BC" w:rsidP="002058A4">
      <w:pPr>
        <w:pStyle w:val="NoSpacing"/>
        <w:jc w:val="both"/>
        <w:rPr>
          <w:rFonts w:ascii="Verdana" w:hAnsi="Verdana"/>
          <w:sz w:val="16"/>
          <w:szCs w:val="16"/>
        </w:rPr>
      </w:pPr>
    </w:p>
    <w:p w14:paraId="2438866C" w14:textId="77777777" w:rsidR="00317002" w:rsidRPr="000122BC" w:rsidRDefault="002C0D44" w:rsidP="002058A4">
      <w:pPr>
        <w:pStyle w:val="NoSpacing"/>
        <w:jc w:val="both"/>
        <w:rPr>
          <w:rFonts w:ascii="Verdana" w:hAnsi="Verdana"/>
          <w:b/>
          <w:bCs/>
          <w:i/>
          <w:sz w:val="16"/>
          <w:szCs w:val="16"/>
        </w:rPr>
      </w:pPr>
      <w:r w:rsidRPr="000122BC">
        <w:rPr>
          <w:rFonts w:ascii="Verdana" w:hAnsi="Verdana"/>
          <w:b/>
          <w:bCs/>
          <w:i/>
          <w:sz w:val="16"/>
          <w:szCs w:val="16"/>
        </w:rPr>
        <w:t>Reliability</w:t>
      </w:r>
    </w:p>
    <w:p w14:paraId="5DB025DD" w14:textId="77777777" w:rsidR="000122BC" w:rsidRDefault="000122BC" w:rsidP="002058A4">
      <w:pPr>
        <w:pStyle w:val="NoSpacing"/>
        <w:jc w:val="both"/>
        <w:rPr>
          <w:rFonts w:ascii="Verdana" w:hAnsi="Verdana"/>
          <w:sz w:val="16"/>
          <w:szCs w:val="16"/>
        </w:rPr>
      </w:pPr>
    </w:p>
    <w:p w14:paraId="67A05853" w14:textId="06FB76B8" w:rsidR="00317002" w:rsidRPr="000122BC" w:rsidRDefault="002C0D44" w:rsidP="002058A4">
      <w:pPr>
        <w:pStyle w:val="NoSpacing"/>
        <w:jc w:val="both"/>
        <w:rPr>
          <w:rFonts w:ascii="Verdana" w:hAnsi="Verdana"/>
          <w:sz w:val="16"/>
          <w:szCs w:val="16"/>
        </w:rPr>
      </w:pPr>
      <w:r w:rsidRPr="002058A4">
        <w:rPr>
          <w:rFonts w:ascii="Verdana" w:hAnsi="Verdana"/>
          <w:sz w:val="16"/>
          <w:szCs w:val="16"/>
        </w:rPr>
        <w:t>Reliability refers to the measuring tool's stability and consistency over time (</w:t>
      </w:r>
      <w:proofErr w:type="spellStart"/>
      <w:r w:rsidRPr="002058A4">
        <w:rPr>
          <w:rFonts w:ascii="Verdana" w:hAnsi="Verdana"/>
          <w:sz w:val="16"/>
          <w:szCs w:val="16"/>
        </w:rPr>
        <w:t>Surucu</w:t>
      </w:r>
      <w:proofErr w:type="spellEnd"/>
      <w:r w:rsidRPr="002058A4">
        <w:rPr>
          <w:rFonts w:ascii="Verdana" w:hAnsi="Verdana"/>
          <w:sz w:val="16"/>
          <w:szCs w:val="16"/>
        </w:rPr>
        <w:t xml:space="preserve">, 2020). Cronbach's Alpha was used to establish the reliability of the research instrument. According to </w:t>
      </w:r>
      <w:proofErr w:type="spellStart"/>
      <w:r w:rsidRPr="002058A4">
        <w:rPr>
          <w:rFonts w:ascii="Verdana" w:hAnsi="Verdana"/>
          <w:sz w:val="16"/>
          <w:szCs w:val="16"/>
        </w:rPr>
        <w:t>Gelacio</w:t>
      </w:r>
      <w:proofErr w:type="spellEnd"/>
      <w:r w:rsidRPr="002058A4">
        <w:rPr>
          <w:rFonts w:ascii="Verdana" w:hAnsi="Verdana"/>
          <w:sz w:val="16"/>
          <w:szCs w:val="16"/>
        </w:rPr>
        <w:t xml:space="preserve"> (2019), the Cronbach Alpha is used whenever the researcher has items that are not scored simply as right or wrong. Cronbach Alpha is a measure of internal consistency, that is, how closely related a set of items are as a group. It is considered to be a measure of scale reliability. A "high" value for alpha does not imply that the measure is unidimensional. The value of the test must be not less than 0.70 to 1.00 to be reliable (Taber, 2018).</w:t>
      </w:r>
      <w:r w:rsidR="000122BC">
        <w:rPr>
          <w:rFonts w:ascii="Verdana" w:hAnsi="Verdana"/>
          <w:sz w:val="16"/>
          <w:szCs w:val="16"/>
        </w:rPr>
        <w:t xml:space="preserve"> </w:t>
      </w:r>
      <w:r w:rsidRPr="002058A4">
        <w:rPr>
          <w:rFonts w:ascii="Verdana" w:hAnsi="Verdana"/>
          <w:color w:val="000000"/>
          <w:sz w:val="16"/>
          <w:szCs w:val="16"/>
        </w:rPr>
        <w:t xml:space="preserve">Reliability was established through a dry run with 30 Grade 6 learners who were non-respondents of the same district equally distributed by school, which 2 learners represented. The reliability index obtained by the research instrument of this study is 0.749 interpreted as acceptable. </w:t>
      </w:r>
    </w:p>
    <w:p w14:paraId="1D72DD8F" w14:textId="77777777" w:rsidR="000122BC" w:rsidRDefault="000122BC" w:rsidP="002058A4">
      <w:pPr>
        <w:pStyle w:val="NoSpacing"/>
        <w:jc w:val="both"/>
        <w:rPr>
          <w:rFonts w:ascii="Verdana" w:hAnsi="Verdana"/>
          <w:color w:val="000000"/>
          <w:sz w:val="16"/>
          <w:szCs w:val="16"/>
        </w:rPr>
      </w:pPr>
    </w:p>
    <w:p w14:paraId="0D6957A6" w14:textId="78061C26" w:rsidR="00317002" w:rsidRPr="000122BC" w:rsidRDefault="002C0D44" w:rsidP="002058A4">
      <w:pPr>
        <w:pStyle w:val="NoSpacing"/>
        <w:jc w:val="both"/>
        <w:rPr>
          <w:rFonts w:ascii="Verdana" w:hAnsi="Verdana"/>
          <w:b/>
          <w:bCs/>
          <w:color w:val="000000"/>
          <w:sz w:val="16"/>
          <w:szCs w:val="16"/>
        </w:rPr>
      </w:pPr>
      <w:r w:rsidRPr="000122BC">
        <w:rPr>
          <w:rFonts w:ascii="Verdana" w:hAnsi="Verdana"/>
          <w:b/>
          <w:bCs/>
          <w:color w:val="000000"/>
          <w:sz w:val="16"/>
          <w:szCs w:val="16"/>
        </w:rPr>
        <w:t xml:space="preserve">Data Gathering Procedure </w:t>
      </w:r>
    </w:p>
    <w:p w14:paraId="5AC6BAF8" w14:textId="77777777" w:rsidR="000122BC" w:rsidRDefault="000122BC" w:rsidP="002058A4">
      <w:pPr>
        <w:pStyle w:val="NoSpacing"/>
        <w:jc w:val="both"/>
        <w:rPr>
          <w:rFonts w:ascii="Verdana" w:hAnsi="Verdana"/>
          <w:color w:val="000000"/>
          <w:sz w:val="16"/>
          <w:szCs w:val="16"/>
        </w:rPr>
      </w:pPr>
    </w:p>
    <w:p w14:paraId="1D543993" w14:textId="5AAA853F"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After establishing the validity and reliability of the instrument, the researcher asked permission from the Schools Division Superintendent to conduct the survey. After the approval was sought, the researcher distributed the questionnaires to the identified research respondents. Each respondent was provided with the survey questionnaire through the parents during the distribution of summative tests. The answered questionnaires were collected during the submission of the answered summative tests. Follow-ups were made through phone calls in case of failures to </w:t>
      </w:r>
      <w:r w:rsidRPr="002058A4">
        <w:rPr>
          <w:rFonts w:ascii="Verdana" w:hAnsi="Verdana"/>
          <w:color w:val="000000"/>
          <w:sz w:val="16"/>
          <w:szCs w:val="16"/>
        </w:rPr>
        <w:lastRenderedPageBreak/>
        <w:t>return the completed questionnaire. Data was tabulated after the scores were collected to prepare them for statistical interpretation.</w:t>
      </w:r>
    </w:p>
    <w:p w14:paraId="2F35A052" w14:textId="77777777" w:rsidR="000122BC" w:rsidRDefault="000122BC" w:rsidP="002058A4">
      <w:pPr>
        <w:pStyle w:val="NoSpacing"/>
        <w:jc w:val="both"/>
        <w:rPr>
          <w:rFonts w:ascii="Verdana" w:hAnsi="Verdana"/>
          <w:sz w:val="16"/>
          <w:szCs w:val="16"/>
        </w:rPr>
      </w:pPr>
    </w:p>
    <w:p w14:paraId="43316DB5" w14:textId="14FFAA51"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For the focus group discussion, the researcher asked the learners to share their personal struggles during the printed modular learning. Six (6) respondents were chosen and the respondents were three (3) males and three (3) females. They were carefully chosen so that each of the other variables, monthly income, distance of home, and family size, will be represented. From the start of the interview until the end, the interviews were recorded using two recorders. It helped the researcher to gather accurate data from the respondents. The answers provided by learners were interpreted by the researcher with the help of the adviser. The interpretations were consulted and reviewed by a language teacher, who is the district's English coordinator. </w:t>
      </w:r>
    </w:p>
    <w:p w14:paraId="3560186C" w14:textId="77777777" w:rsidR="000122BC" w:rsidRDefault="000122BC" w:rsidP="002058A4">
      <w:pPr>
        <w:pStyle w:val="NoSpacing"/>
        <w:jc w:val="both"/>
        <w:rPr>
          <w:rFonts w:ascii="Verdana" w:hAnsi="Verdana"/>
          <w:color w:val="000000"/>
          <w:sz w:val="16"/>
          <w:szCs w:val="16"/>
        </w:rPr>
      </w:pPr>
    </w:p>
    <w:p w14:paraId="5A4A8029" w14:textId="37543ACA"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Finally, the researcher processed the gathered data using the </w:t>
      </w:r>
      <w:proofErr w:type="spellStart"/>
      <w:r w:rsidRPr="002058A4">
        <w:rPr>
          <w:rFonts w:ascii="Verdana" w:hAnsi="Verdana"/>
          <w:color w:val="000000"/>
          <w:sz w:val="16"/>
          <w:szCs w:val="16"/>
        </w:rPr>
        <w:t>Cresswell</w:t>
      </w:r>
      <w:proofErr w:type="spellEnd"/>
      <w:r w:rsidRPr="002058A4">
        <w:rPr>
          <w:rFonts w:ascii="Verdana" w:hAnsi="Verdana"/>
          <w:color w:val="000000"/>
          <w:sz w:val="16"/>
          <w:szCs w:val="16"/>
        </w:rPr>
        <w:t xml:space="preserve"> convergent parallel procedure. The first phase was the analysis of the quantitative and qualitative data separately. Afterward, the results were merged to create the research body. This is done by comparing and contrasting the quantitative and qualitative results. The researcher then proceeded with the interpretation of the significant findings and, lastly, provided conclusions.  </w:t>
      </w:r>
    </w:p>
    <w:p w14:paraId="772382B4" w14:textId="77777777" w:rsidR="00317002" w:rsidRPr="002058A4" w:rsidRDefault="00317002" w:rsidP="002058A4">
      <w:pPr>
        <w:pStyle w:val="NoSpacing"/>
        <w:jc w:val="both"/>
        <w:rPr>
          <w:rFonts w:ascii="Verdana" w:hAnsi="Verdana"/>
          <w:color w:val="000000"/>
          <w:sz w:val="16"/>
          <w:szCs w:val="16"/>
        </w:rPr>
      </w:pPr>
    </w:p>
    <w:p w14:paraId="285A1D1E" w14:textId="77777777" w:rsidR="00317002" w:rsidRPr="002058A4" w:rsidRDefault="00317002" w:rsidP="002058A4">
      <w:pPr>
        <w:pStyle w:val="NoSpacing"/>
        <w:jc w:val="both"/>
        <w:rPr>
          <w:rFonts w:ascii="Verdana" w:hAnsi="Verdana"/>
          <w:color w:val="000000"/>
          <w:sz w:val="16"/>
          <w:szCs w:val="16"/>
        </w:rPr>
      </w:pPr>
    </w:p>
    <w:p w14:paraId="7D2F55EF" w14:textId="77777777" w:rsidR="00317002" w:rsidRPr="000122BC" w:rsidRDefault="002C0D44" w:rsidP="002058A4">
      <w:pPr>
        <w:pStyle w:val="NoSpacing"/>
        <w:jc w:val="both"/>
        <w:rPr>
          <w:rFonts w:ascii="Verdana" w:hAnsi="Verdana"/>
          <w:b/>
          <w:bCs/>
          <w:iCs/>
          <w:sz w:val="16"/>
          <w:szCs w:val="16"/>
        </w:rPr>
      </w:pPr>
      <w:r w:rsidRPr="000122BC">
        <w:rPr>
          <w:rFonts w:ascii="Verdana" w:hAnsi="Verdana"/>
          <w:b/>
          <w:bCs/>
          <w:iCs/>
          <w:sz w:val="16"/>
          <w:szCs w:val="16"/>
        </w:rPr>
        <w:t>Research Ethics Protocol</w:t>
      </w:r>
    </w:p>
    <w:p w14:paraId="01D2069A" w14:textId="77777777" w:rsidR="000122BC" w:rsidRDefault="000122BC" w:rsidP="002058A4">
      <w:pPr>
        <w:pStyle w:val="NoSpacing"/>
        <w:jc w:val="both"/>
        <w:rPr>
          <w:rFonts w:ascii="Verdana" w:hAnsi="Verdana"/>
          <w:sz w:val="16"/>
          <w:szCs w:val="16"/>
        </w:rPr>
      </w:pPr>
    </w:p>
    <w:p w14:paraId="1C00AB10" w14:textId="042E5DD2"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This research paper strived to minimize the risk of harm to its target respondents by assuring them of the confidentiality of their responses and ensuring their anonymity throughout the entire research process. The researcher sought consent from the respondents’ parents and assured them that no personal data compromising their identity was collected in adherence to the Data Privacy Act of 2012. Likewise, all collected materials were appropriately disposed of by machine shredding or dissolved in water after the submission of the study. Soft copies of the data were deleted, leaving no chance of future retrieval. </w:t>
      </w:r>
      <w:r w:rsidRPr="002058A4">
        <w:rPr>
          <w:rFonts w:ascii="Verdana" w:hAnsi="Verdana"/>
          <w:color w:val="000000"/>
          <w:sz w:val="16"/>
          <w:szCs w:val="16"/>
        </w:rPr>
        <w:t xml:space="preserve">The protection of human subjects through the application of appropriate ethical principles is important in all research studies. In a qualitative study, ethical considerations have a particular resonance due to the in-depth nature of the study process (Arifin, 2018). </w:t>
      </w:r>
    </w:p>
    <w:p w14:paraId="3D14E0BF" w14:textId="77777777" w:rsidR="000122BC" w:rsidRDefault="000122BC" w:rsidP="002058A4">
      <w:pPr>
        <w:pStyle w:val="NoSpacing"/>
        <w:jc w:val="both"/>
        <w:rPr>
          <w:rFonts w:ascii="Verdana" w:hAnsi="Verdana"/>
          <w:sz w:val="16"/>
          <w:szCs w:val="16"/>
        </w:rPr>
      </w:pPr>
    </w:p>
    <w:p w14:paraId="32718ADF" w14:textId="7153F618" w:rsidR="00317002" w:rsidRPr="000122BC" w:rsidRDefault="002C0D44" w:rsidP="002058A4">
      <w:pPr>
        <w:pStyle w:val="NoSpacing"/>
        <w:jc w:val="both"/>
        <w:rPr>
          <w:rFonts w:ascii="Verdana" w:hAnsi="Verdana"/>
          <w:b/>
          <w:bCs/>
          <w:color w:val="000000"/>
          <w:sz w:val="16"/>
          <w:szCs w:val="16"/>
        </w:rPr>
      </w:pPr>
      <w:r w:rsidRPr="000122BC">
        <w:rPr>
          <w:rFonts w:ascii="Verdana" w:hAnsi="Verdana"/>
          <w:b/>
          <w:bCs/>
          <w:sz w:val="16"/>
          <w:szCs w:val="16"/>
        </w:rPr>
        <w:t>Analytical Schemes</w:t>
      </w:r>
    </w:p>
    <w:p w14:paraId="48E94F8C" w14:textId="77777777" w:rsidR="00317002" w:rsidRPr="002058A4" w:rsidRDefault="002C0D44" w:rsidP="002058A4">
      <w:pPr>
        <w:pStyle w:val="NoSpacing"/>
        <w:jc w:val="both"/>
        <w:rPr>
          <w:rFonts w:ascii="Verdana" w:hAnsi="Verdana"/>
          <w:sz w:val="16"/>
          <w:szCs w:val="16"/>
        </w:rPr>
      </w:pPr>
      <w:r w:rsidRPr="002058A4">
        <w:rPr>
          <w:rFonts w:ascii="Verdana" w:hAnsi="Verdana"/>
          <w:color w:val="000000"/>
          <w:sz w:val="16"/>
          <w:szCs w:val="16"/>
        </w:rPr>
        <w:tab/>
      </w:r>
      <w:r w:rsidRPr="002058A4">
        <w:rPr>
          <w:rFonts w:ascii="Verdana" w:hAnsi="Verdana"/>
          <w:sz w:val="16"/>
          <w:szCs w:val="16"/>
        </w:rPr>
        <w:t>The analytical schemes involved in this study were the following: descriptive, comparative, and thematic.</w:t>
      </w:r>
    </w:p>
    <w:p w14:paraId="399D9317"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b/>
        <w:t>Objective No. 1, which aimed to establish the profile of the respondents in terms of average family monthly income, distance of home from school, sex, and size of family, used the descriptive analytical scheme.</w:t>
      </w:r>
    </w:p>
    <w:p w14:paraId="6D209C0A"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Objective No. 2 sought to determine the level of coping of learners in printed modular learning modality in the areas of accomplishing learning tasks, learning environment, multitasking activities, and time management. It also used the descriptive analytical scheme.</w:t>
      </w:r>
    </w:p>
    <w:p w14:paraId="170F1ECD"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Objective No. 3, which aimed to identify the level of coping of learners in printed modular learning modality when grouped and compared according to the aforementioned variables, employed the descriptive analytical scheme.</w:t>
      </w:r>
    </w:p>
    <w:p w14:paraId="3A1D58FE"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Objective No. 4, which sought to unfurl the significant difference in the levels of coping of learners in printed modular learning modality when grouped and compared according to the aforementioned variables, used the comparative analytical scheme.</w:t>
      </w:r>
    </w:p>
    <w:p w14:paraId="12EBDCCC"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Objective No. 5, which aimed to uncover the learner's struggles in the printed modular learning modality, used a descriptive-analytical scheme. </w:t>
      </w:r>
    </w:p>
    <w:p w14:paraId="7D822D63"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Statistical Tools</w:t>
      </w:r>
    </w:p>
    <w:p w14:paraId="06142069" w14:textId="77777777" w:rsidR="00317002" w:rsidRPr="002058A4" w:rsidRDefault="00317002" w:rsidP="002058A4">
      <w:pPr>
        <w:pStyle w:val="NoSpacing"/>
        <w:jc w:val="both"/>
        <w:rPr>
          <w:rFonts w:ascii="Verdana" w:hAnsi="Verdana"/>
          <w:sz w:val="16"/>
          <w:szCs w:val="16"/>
        </w:rPr>
      </w:pPr>
    </w:p>
    <w:p w14:paraId="31895F59" w14:textId="2CF23BA1" w:rsidR="00317002" w:rsidRPr="000122BC" w:rsidRDefault="000122BC" w:rsidP="000122BC">
      <w:pPr>
        <w:pStyle w:val="NoSpacing"/>
        <w:jc w:val="both"/>
        <w:rPr>
          <w:rFonts w:ascii="Verdana" w:hAnsi="Verdana"/>
          <w:b/>
          <w:bCs/>
          <w:sz w:val="16"/>
          <w:szCs w:val="16"/>
        </w:rPr>
      </w:pPr>
      <w:r w:rsidRPr="000122BC">
        <w:rPr>
          <w:rFonts w:ascii="Verdana" w:hAnsi="Verdana"/>
          <w:b/>
          <w:bCs/>
          <w:sz w:val="16"/>
          <w:szCs w:val="16"/>
        </w:rPr>
        <w:t>Results and Discussion:</w:t>
      </w:r>
    </w:p>
    <w:p w14:paraId="19A2CA58" w14:textId="77777777" w:rsidR="000122BC" w:rsidRDefault="000122BC" w:rsidP="002058A4">
      <w:pPr>
        <w:pStyle w:val="NoSpacing"/>
        <w:jc w:val="both"/>
        <w:rPr>
          <w:rFonts w:ascii="Verdana" w:hAnsi="Verdana"/>
          <w:color w:val="000000"/>
          <w:sz w:val="16"/>
          <w:szCs w:val="16"/>
        </w:rPr>
      </w:pPr>
    </w:p>
    <w:p w14:paraId="1BCE47FB" w14:textId="63E66AF9"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Quantitative Findings</w:t>
      </w:r>
    </w:p>
    <w:p w14:paraId="2A239A65" w14:textId="77777777" w:rsidR="000122BC" w:rsidRDefault="000122BC" w:rsidP="002058A4">
      <w:pPr>
        <w:pStyle w:val="NoSpacing"/>
        <w:jc w:val="both"/>
        <w:rPr>
          <w:rFonts w:ascii="Verdana" w:hAnsi="Verdana"/>
          <w:color w:val="000000"/>
          <w:sz w:val="16"/>
          <w:szCs w:val="16"/>
        </w:rPr>
      </w:pPr>
    </w:p>
    <w:p w14:paraId="0BD65DC5" w14:textId="5F5414D8" w:rsidR="00317002" w:rsidRPr="002058A4" w:rsidRDefault="002C0D44" w:rsidP="000122BC">
      <w:pPr>
        <w:pStyle w:val="NoSpacing"/>
        <w:jc w:val="both"/>
        <w:rPr>
          <w:rFonts w:ascii="Verdana" w:hAnsi="Verdana"/>
          <w:sz w:val="16"/>
          <w:szCs w:val="16"/>
        </w:rPr>
      </w:pPr>
      <w:r w:rsidRPr="002058A4">
        <w:rPr>
          <w:rFonts w:ascii="Verdana" w:hAnsi="Verdana"/>
          <w:color w:val="000000"/>
          <w:sz w:val="16"/>
          <w:szCs w:val="16"/>
        </w:rPr>
        <w:t xml:space="preserve">This part provides the quantitative findings of the research. This provides discussions on the significant numerical findings.  </w:t>
      </w:r>
    </w:p>
    <w:p w14:paraId="39D803C4" w14:textId="32E6E7B7" w:rsidR="00317002" w:rsidRPr="002058A4" w:rsidRDefault="002C0D44" w:rsidP="002058A4">
      <w:pPr>
        <w:pStyle w:val="NoSpacing"/>
        <w:jc w:val="both"/>
        <w:rPr>
          <w:rFonts w:ascii="Verdana" w:hAnsi="Verdana"/>
          <w:sz w:val="16"/>
          <w:szCs w:val="16"/>
        </w:rPr>
      </w:pPr>
      <w:r w:rsidRPr="002058A4">
        <w:rPr>
          <w:rFonts w:ascii="Verdana" w:hAnsi="Verdana"/>
          <w:sz w:val="16"/>
          <w:szCs w:val="16"/>
        </w:rPr>
        <w:tab/>
        <w:t xml:space="preserve"> </w:t>
      </w:r>
    </w:p>
    <w:p w14:paraId="2F154EB2"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Table 2</w:t>
      </w:r>
    </w:p>
    <w:p w14:paraId="5F78C9FF" w14:textId="77777777" w:rsidR="00317002" w:rsidRPr="002058A4" w:rsidRDefault="002C0D44" w:rsidP="002058A4">
      <w:pPr>
        <w:pStyle w:val="NoSpacing"/>
        <w:jc w:val="both"/>
        <w:rPr>
          <w:rFonts w:ascii="Verdana" w:hAnsi="Verdana"/>
          <w:i/>
          <w:sz w:val="16"/>
          <w:szCs w:val="16"/>
        </w:rPr>
      </w:pPr>
      <w:r w:rsidRPr="002058A4">
        <w:rPr>
          <w:rFonts w:ascii="Verdana" w:hAnsi="Verdana"/>
          <w:i/>
          <w:sz w:val="16"/>
          <w:szCs w:val="16"/>
        </w:rPr>
        <w:t>Profile of the Respondents</w:t>
      </w:r>
    </w:p>
    <w:tbl>
      <w:tblPr>
        <w:tblStyle w:val="a1"/>
        <w:tblW w:w="8474" w:type="dxa"/>
        <w:tblInd w:w="0" w:type="dxa"/>
        <w:tblLayout w:type="fixed"/>
        <w:tblLook w:val="0400" w:firstRow="0" w:lastRow="0" w:firstColumn="0" w:lastColumn="0" w:noHBand="0" w:noVBand="1"/>
      </w:tblPr>
      <w:tblGrid>
        <w:gridCol w:w="2192"/>
        <w:gridCol w:w="3608"/>
        <w:gridCol w:w="1309"/>
        <w:gridCol w:w="1365"/>
      </w:tblGrid>
      <w:tr w:rsidR="00317002" w:rsidRPr="002058A4" w14:paraId="4832468A" w14:textId="77777777">
        <w:trPr>
          <w:trHeight w:val="246"/>
        </w:trPr>
        <w:tc>
          <w:tcPr>
            <w:tcW w:w="2192" w:type="dxa"/>
            <w:tcBorders>
              <w:top w:val="single" w:sz="4" w:space="0" w:color="000000"/>
              <w:bottom w:val="single" w:sz="4" w:space="0" w:color="000000"/>
            </w:tcBorders>
            <w:shd w:val="clear" w:color="auto" w:fill="auto"/>
            <w:vAlign w:val="center"/>
          </w:tcPr>
          <w:p w14:paraId="37EA127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Variables</w:t>
            </w:r>
          </w:p>
        </w:tc>
        <w:tc>
          <w:tcPr>
            <w:tcW w:w="3608" w:type="dxa"/>
            <w:tcBorders>
              <w:top w:val="single" w:sz="4" w:space="0" w:color="000000"/>
              <w:bottom w:val="single" w:sz="4" w:space="0" w:color="000000"/>
            </w:tcBorders>
            <w:shd w:val="clear" w:color="auto" w:fill="auto"/>
            <w:vAlign w:val="center"/>
          </w:tcPr>
          <w:p w14:paraId="29D3C02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Categories</w:t>
            </w:r>
          </w:p>
        </w:tc>
        <w:tc>
          <w:tcPr>
            <w:tcW w:w="1309" w:type="dxa"/>
            <w:tcBorders>
              <w:top w:val="single" w:sz="4" w:space="0" w:color="000000"/>
              <w:bottom w:val="single" w:sz="4" w:space="0" w:color="000000"/>
            </w:tcBorders>
            <w:shd w:val="clear" w:color="auto" w:fill="auto"/>
            <w:vAlign w:val="center"/>
          </w:tcPr>
          <w:p w14:paraId="3B7FF00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Frequency</w:t>
            </w:r>
          </w:p>
        </w:tc>
        <w:tc>
          <w:tcPr>
            <w:tcW w:w="1365" w:type="dxa"/>
            <w:tcBorders>
              <w:top w:val="single" w:sz="4" w:space="0" w:color="000000"/>
              <w:bottom w:val="single" w:sz="4" w:space="0" w:color="000000"/>
            </w:tcBorders>
            <w:shd w:val="clear" w:color="auto" w:fill="auto"/>
            <w:vAlign w:val="center"/>
          </w:tcPr>
          <w:p w14:paraId="36286EE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Percentage</w:t>
            </w:r>
          </w:p>
        </w:tc>
      </w:tr>
      <w:tr w:rsidR="00317002" w:rsidRPr="002058A4" w14:paraId="5472FFA1" w14:textId="77777777">
        <w:trPr>
          <w:trHeight w:val="246"/>
        </w:trPr>
        <w:tc>
          <w:tcPr>
            <w:tcW w:w="2192" w:type="dxa"/>
            <w:vMerge w:val="restart"/>
            <w:tcBorders>
              <w:top w:val="single" w:sz="4" w:space="0" w:color="000000"/>
            </w:tcBorders>
            <w:shd w:val="clear" w:color="auto" w:fill="auto"/>
            <w:vAlign w:val="center"/>
          </w:tcPr>
          <w:p w14:paraId="4BC8FAB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Average Family Monthly Income</w:t>
            </w:r>
          </w:p>
        </w:tc>
        <w:tc>
          <w:tcPr>
            <w:tcW w:w="3608" w:type="dxa"/>
            <w:tcBorders>
              <w:top w:val="single" w:sz="4" w:space="0" w:color="000000"/>
            </w:tcBorders>
            <w:shd w:val="clear" w:color="auto" w:fill="auto"/>
          </w:tcPr>
          <w:p w14:paraId="78463AF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Lower </w:t>
            </w:r>
          </w:p>
          <w:p w14:paraId="3951917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(Below Php10,000)</w:t>
            </w:r>
          </w:p>
        </w:tc>
        <w:tc>
          <w:tcPr>
            <w:tcW w:w="1309" w:type="dxa"/>
            <w:tcBorders>
              <w:top w:val="single" w:sz="4" w:space="0" w:color="000000"/>
            </w:tcBorders>
            <w:shd w:val="clear" w:color="auto" w:fill="FFFFFF"/>
            <w:vAlign w:val="center"/>
          </w:tcPr>
          <w:p w14:paraId="09474E3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93</w:t>
            </w:r>
          </w:p>
        </w:tc>
        <w:tc>
          <w:tcPr>
            <w:tcW w:w="1365" w:type="dxa"/>
            <w:tcBorders>
              <w:top w:val="single" w:sz="4" w:space="0" w:color="000000"/>
            </w:tcBorders>
            <w:shd w:val="clear" w:color="auto" w:fill="FFFFFF"/>
            <w:vAlign w:val="center"/>
          </w:tcPr>
          <w:p w14:paraId="0F914E3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49.70</w:t>
            </w:r>
          </w:p>
        </w:tc>
      </w:tr>
      <w:tr w:rsidR="00317002" w:rsidRPr="002058A4" w14:paraId="429DE21C" w14:textId="77777777">
        <w:trPr>
          <w:trHeight w:val="227"/>
        </w:trPr>
        <w:tc>
          <w:tcPr>
            <w:tcW w:w="2192" w:type="dxa"/>
            <w:vMerge/>
            <w:tcBorders>
              <w:top w:val="single" w:sz="4" w:space="0" w:color="000000"/>
            </w:tcBorders>
            <w:shd w:val="clear" w:color="auto" w:fill="auto"/>
            <w:vAlign w:val="center"/>
          </w:tcPr>
          <w:p w14:paraId="5AC5A74B" w14:textId="77777777" w:rsidR="00317002" w:rsidRPr="002058A4" w:rsidRDefault="00317002" w:rsidP="002058A4">
            <w:pPr>
              <w:pStyle w:val="NoSpacing"/>
              <w:jc w:val="both"/>
              <w:rPr>
                <w:rFonts w:ascii="Verdana" w:hAnsi="Verdana"/>
                <w:color w:val="000000"/>
                <w:sz w:val="16"/>
                <w:szCs w:val="16"/>
              </w:rPr>
            </w:pPr>
          </w:p>
        </w:tc>
        <w:tc>
          <w:tcPr>
            <w:tcW w:w="3608" w:type="dxa"/>
            <w:shd w:val="clear" w:color="auto" w:fill="auto"/>
          </w:tcPr>
          <w:p w14:paraId="6BAFBFF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Higher</w:t>
            </w:r>
          </w:p>
          <w:p w14:paraId="50651B4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(Php10,000 and above)</w:t>
            </w:r>
          </w:p>
        </w:tc>
        <w:tc>
          <w:tcPr>
            <w:tcW w:w="1309" w:type="dxa"/>
            <w:shd w:val="clear" w:color="auto" w:fill="FFFFFF"/>
            <w:vAlign w:val="center"/>
          </w:tcPr>
          <w:p w14:paraId="51D4995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94</w:t>
            </w:r>
          </w:p>
        </w:tc>
        <w:tc>
          <w:tcPr>
            <w:tcW w:w="1365" w:type="dxa"/>
            <w:shd w:val="clear" w:color="auto" w:fill="FFFFFF"/>
            <w:vAlign w:val="center"/>
          </w:tcPr>
          <w:p w14:paraId="640C301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50.30</w:t>
            </w:r>
          </w:p>
        </w:tc>
      </w:tr>
      <w:tr w:rsidR="00317002" w:rsidRPr="002058A4" w14:paraId="15B9E5B2" w14:textId="77777777">
        <w:trPr>
          <w:trHeight w:val="112"/>
        </w:trPr>
        <w:tc>
          <w:tcPr>
            <w:tcW w:w="2192" w:type="dxa"/>
            <w:shd w:val="clear" w:color="auto" w:fill="auto"/>
            <w:vAlign w:val="center"/>
          </w:tcPr>
          <w:p w14:paraId="3DF81A66" w14:textId="77777777" w:rsidR="00317002" w:rsidRPr="002058A4" w:rsidRDefault="00317002" w:rsidP="002058A4">
            <w:pPr>
              <w:pStyle w:val="NoSpacing"/>
              <w:jc w:val="both"/>
              <w:rPr>
                <w:rFonts w:ascii="Verdana" w:hAnsi="Verdana"/>
                <w:color w:val="000000"/>
                <w:sz w:val="16"/>
                <w:szCs w:val="16"/>
              </w:rPr>
            </w:pPr>
          </w:p>
        </w:tc>
        <w:tc>
          <w:tcPr>
            <w:tcW w:w="3608" w:type="dxa"/>
            <w:shd w:val="clear" w:color="auto" w:fill="auto"/>
            <w:vAlign w:val="center"/>
          </w:tcPr>
          <w:p w14:paraId="721986CE" w14:textId="77777777" w:rsidR="00317002" w:rsidRPr="002058A4" w:rsidRDefault="00317002" w:rsidP="002058A4">
            <w:pPr>
              <w:pStyle w:val="NoSpacing"/>
              <w:jc w:val="both"/>
              <w:rPr>
                <w:rFonts w:ascii="Verdana" w:hAnsi="Verdana"/>
                <w:color w:val="000000"/>
                <w:sz w:val="16"/>
                <w:szCs w:val="16"/>
              </w:rPr>
            </w:pPr>
          </w:p>
        </w:tc>
        <w:tc>
          <w:tcPr>
            <w:tcW w:w="1309" w:type="dxa"/>
            <w:shd w:val="clear" w:color="auto" w:fill="auto"/>
            <w:vAlign w:val="center"/>
          </w:tcPr>
          <w:p w14:paraId="58557F2D" w14:textId="77777777" w:rsidR="00317002" w:rsidRPr="002058A4" w:rsidRDefault="00317002" w:rsidP="002058A4">
            <w:pPr>
              <w:pStyle w:val="NoSpacing"/>
              <w:jc w:val="both"/>
              <w:rPr>
                <w:rFonts w:ascii="Verdana" w:eastAsia="Times New Roman" w:hAnsi="Verdana" w:cs="Times New Roman"/>
                <w:color w:val="000000"/>
                <w:sz w:val="16"/>
                <w:szCs w:val="16"/>
              </w:rPr>
            </w:pPr>
          </w:p>
        </w:tc>
        <w:tc>
          <w:tcPr>
            <w:tcW w:w="1365" w:type="dxa"/>
            <w:shd w:val="clear" w:color="auto" w:fill="auto"/>
            <w:vAlign w:val="center"/>
          </w:tcPr>
          <w:p w14:paraId="62FCC261" w14:textId="77777777" w:rsidR="00317002" w:rsidRPr="002058A4" w:rsidRDefault="00317002" w:rsidP="002058A4">
            <w:pPr>
              <w:pStyle w:val="NoSpacing"/>
              <w:jc w:val="both"/>
              <w:rPr>
                <w:rFonts w:ascii="Verdana" w:eastAsia="Times New Roman" w:hAnsi="Verdana" w:cs="Times New Roman"/>
                <w:color w:val="000000"/>
                <w:sz w:val="16"/>
                <w:szCs w:val="16"/>
              </w:rPr>
            </w:pPr>
          </w:p>
        </w:tc>
      </w:tr>
      <w:tr w:rsidR="00317002" w:rsidRPr="002058A4" w14:paraId="52969ADA" w14:textId="77777777">
        <w:trPr>
          <w:trHeight w:val="246"/>
        </w:trPr>
        <w:tc>
          <w:tcPr>
            <w:tcW w:w="2192" w:type="dxa"/>
            <w:vMerge w:val="restart"/>
            <w:shd w:val="clear" w:color="auto" w:fill="auto"/>
            <w:vAlign w:val="center"/>
          </w:tcPr>
          <w:p w14:paraId="17ADAB1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Distance of Home </w:t>
            </w:r>
            <w:proofErr w:type="gramStart"/>
            <w:r w:rsidRPr="002058A4">
              <w:rPr>
                <w:rFonts w:ascii="Verdana" w:hAnsi="Verdana"/>
                <w:color w:val="000000"/>
                <w:sz w:val="16"/>
                <w:szCs w:val="16"/>
              </w:rPr>
              <w:t>From</w:t>
            </w:r>
            <w:proofErr w:type="gramEnd"/>
            <w:r w:rsidRPr="002058A4">
              <w:rPr>
                <w:rFonts w:ascii="Verdana" w:hAnsi="Verdana"/>
                <w:color w:val="000000"/>
                <w:sz w:val="16"/>
                <w:szCs w:val="16"/>
              </w:rPr>
              <w:t xml:space="preserve"> School</w:t>
            </w:r>
          </w:p>
        </w:tc>
        <w:tc>
          <w:tcPr>
            <w:tcW w:w="3608" w:type="dxa"/>
            <w:shd w:val="clear" w:color="auto" w:fill="auto"/>
          </w:tcPr>
          <w:p w14:paraId="7C88770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Nearer </w:t>
            </w:r>
          </w:p>
          <w:p w14:paraId="1A4A345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(Below 2 km)</w:t>
            </w:r>
          </w:p>
        </w:tc>
        <w:tc>
          <w:tcPr>
            <w:tcW w:w="1309" w:type="dxa"/>
            <w:shd w:val="clear" w:color="auto" w:fill="FFFFFF"/>
          </w:tcPr>
          <w:p w14:paraId="2BC5978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84</w:t>
            </w:r>
          </w:p>
        </w:tc>
        <w:tc>
          <w:tcPr>
            <w:tcW w:w="1365" w:type="dxa"/>
            <w:shd w:val="clear" w:color="auto" w:fill="FFFFFF"/>
          </w:tcPr>
          <w:p w14:paraId="56533EA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44.90</w:t>
            </w:r>
          </w:p>
        </w:tc>
      </w:tr>
      <w:tr w:rsidR="00317002" w:rsidRPr="002058A4" w14:paraId="71B5618A" w14:textId="77777777">
        <w:trPr>
          <w:trHeight w:val="246"/>
        </w:trPr>
        <w:tc>
          <w:tcPr>
            <w:tcW w:w="2192" w:type="dxa"/>
            <w:vMerge/>
            <w:shd w:val="clear" w:color="auto" w:fill="auto"/>
            <w:vAlign w:val="center"/>
          </w:tcPr>
          <w:p w14:paraId="76BF7A67" w14:textId="77777777" w:rsidR="00317002" w:rsidRPr="002058A4" w:rsidRDefault="00317002" w:rsidP="002058A4">
            <w:pPr>
              <w:pStyle w:val="NoSpacing"/>
              <w:jc w:val="both"/>
              <w:rPr>
                <w:rFonts w:ascii="Verdana" w:hAnsi="Verdana"/>
                <w:color w:val="000000"/>
                <w:sz w:val="16"/>
                <w:szCs w:val="16"/>
              </w:rPr>
            </w:pPr>
          </w:p>
        </w:tc>
        <w:tc>
          <w:tcPr>
            <w:tcW w:w="3608" w:type="dxa"/>
            <w:shd w:val="clear" w:color="auto" w:fill="auto"/>
          </w:tcPr>
          <w:p w14:paraId="2AC7C02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Farther (2 km and above)</w:t>
            </w:r>
          </w:p>
        </w:tc>
        <w:tc>
          <w:tcPr>
            <w:tcW w:w="1309" w:type="dxa"/>
            <w:shd w:val="clear" w:color="auto" w:fill="FFFFFF"/>
          </w:tcPr>
          <w:p w14:paraId="4C22451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103</w:t>
            </w:r>
          </w:p>
        </w:tc>
        <w:tc>
          <w:tcPr>
            <w:tcW w:w="1365" w:type="dxa"/>
            <w:shd w:val="clear" w:color="auto" w:fill="FFFFFF"/>
          </w:tcPr>
          <w:p w14:paraId="59C18FC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55.10</w:t>
            </w:r>
          </w:p>
        </w:tc>
      </w:tr>
      <w:tr w:rsidR="00317002" w:rsidRPr="002058A4" w14:paraId="561E8164" w14:textId="77777777">
        <w:trPr>
          <w:trHeight w:val="14"/>
        </w:trPr>
        <w:tc>
          <w:tcPr>
            <w:tcW w:w="2192" w:type="dxa"/>
            <w:vAlign w:val="center"/>
          </w:tcPr>
          <w:p w14:paraId="566BD754" w14:textId="77777777" w:rsidR="00317002" w:rsidRPr="002058A4" w:rsidRDefault="00317002" w:rsidP="002058A4">
            <w:pPr>
              <w:pStyle w:val="NoSpacing"/>
              <w:jc w:val="both"/>
              <w:rPr>
                <w:rFonts w:ascii="Verdana" w:hAnsi="Verdana"/>
                <w:color w:val="000000"/>
                <w:sz w:val="16"/>
                <w:szCs w:val="16"/>
              </w:rPr>
            </w:pPr>
          </w:p>
        </w:tc>
        <w:tc>
          <w:tcPr>
            <w:tcW w:w="3608" w:type="dxa"/>
            <w:shd w:val="clear" w:color="auto" w:fill="auto"/>
            <w:vAlign w:val="center"/>
          </w:tcPr>
          <w:p w14:paraId="02309673" w14:textId="77777777" w:rsidR="00317002" w:rsidRPr="002058A4" w:rsidRDefault="00317002" w:rsidP="002058A4">
            <w:pPr>
              <w:pStyle w:val="NoSpacing"/>
              <w:jc w:val="both"/>
              <w:rPr>
                <w:rFonts w:ascii="Verdana" w:hAnsi="Verdana"/>
                <w:color w:val="000000"/>
                <w:sz w:val="16"/>
                <w:szCs w:val="16"/>
              </w:rPr>
            </w:pPr>
          </w:p>
        </w:tc>
        <w:tc>
          <w:tcPr>
            <w:tcW w:w="1309" w:type="dxa"/>
            <w:shd w:val="clear" w:color="auto" w:fill="FFFFFF"/>
            <w:vAlign w:val="center"/>
          </w:tcPr>
          <w:p w14:paraId="1D086098" w14:textId="77777777" w:rsidR="00317002" w:rsidRPr="002058A4" w:rsidRDefault="00317002" w:rsidP="002058A4">
            <w:pPr>
              <w:pStyle w:val="NoSpacing"/>
              <w:jc w:val="both"/>
              <w:rPr>
                <w:rFonts w:ascii="Verdana" w:hAnsi="Verdana"/>
                <w:color w:val="000000"/>
                <w:sz w:val="16"/>
                <w:szCs w:val="16"/>
              </w:rPr>
            </w:pPr>
          </w:p>
        </w:tc>
        <w:tc>
          <w:tcPr>
            <w:tcW w:w="1365" w:type="dxa"/>
            <w:shd w:val="clear" w:color="auto" w:fill="FFFFFF"/>
            <w:vAlign w:val="center"/>
          </w:tcPr>
          <w:p w14:paraId="656E5E24" w14:textId="77777777" w:rsidR="00317002" w:rsidRPr="002058A4" w:rsidRDefault="00317002" w:rsidP="002058A4">
            <w:pPr>
              <w:pStyle w:val="NoSpacing"/>
              <w:jc w:val="both"/>
              <w:rPr>
                <w:rFonts w:ascii="Verdana" w:hAnsi="Verdana"/>
                <w:color w:val="000000"/>
                <w:sz w:val="16"/>
                <w:szCs w:val="16"/>
              </w:rPr>
            </w:pPr>
          </w:p>
        </w:tc>
      </w:tr>
      <w:tr w:rsidR="00317002" w:rsidRPr="002058A4" w14:paraId="126A90C6" w14:textId="77777777">
        <w:trPr>
          <w:trHeight w:val="244"/>
        </w:trPr>
        <w:tc>
          <w:tcPr>
            <w:tcW w:w="2192" w:type="dxa"/>
            <w:vMerge w:val="restart"/>
            <w:shd w:val="clear" w:color="auto" w:fill="auto"/>
            <w:vAlign w:val="center"/>
          </w:tcPr>
          <w:p w14:paraId="6B56ABE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lastRenderedPageBreak/>
              <w:t>Sex</w:t>
            </w:r>
          </w:p>
        </w:tc>
        <w:tc>
          <w:tcPr>
            <w:tcW w:w="3608" w:type="dxa"/>
            <w:shd w:val="clear" w:color="auto" w:fill="auto"/>
          </w:tcPr>
          <w:p w14:paraId="770D76D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Male</w:t>
            </w:r>
          </w:p>
        </w:tc>
        <w:tc>
          <w:tcPr>
            <w:tcW w:w="1309" w:type="dxa"/>
            <w:shd w:val="clear" w:color="auto" w:fill="FFFFFF"/>
            <w:vAlign w:val="center"/>
          </w:tcPr>
          <w:p w14:paraId="5A94D95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93</w:t>
            </w:r>
          </w:p>
        </w:tc>
        <w:tc>
          <w:tcPr>
            <w:tcW w:w="1365" w:type="dxa"/>
            <w:shd w:val="clear" w:color="auto" w:fill="FFFFFF"/>
            <w:vAlign w:val="center"/>
          </w:tcPr>
          <w:p w14:paraId="1B61CFB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49.70</w:t>
            </w:r>
          </w:p>
        </w:tc>
      </w:tr>
      <w:tr w:rsidR="00317002" w:rsidRPr="002058A4" w14:paraId="67CA4BA2" w14:textId="77777777">
        <w:trPr>
          <w:trHeight w:val="246"/>
        </w:trPr>
        <w:tc>
          <w:tcPr>
            <w:tcW w:w="2192" w:type="dxa"/>
            <w:vMerge/>
            <w:shd w:val="clear" w:color="auto" w:fill="auto"/>
            <w:vAlign w:val="center"/>
          </w:tcPr>
          <w:p w14:paraId="1D40C7FC" w14:textId="77777777" w:rsidR="00317002" w:rsidRPr="002058A4" w:rsidRDefault="00317002" w:rsidP="002058A4">
            <w:pPr>
              <w:pStyle w:val="NoSpacing"/>
              <w:jc w:val="both"/>
              <w:rPr>
                <w:rFonts w:ascii="Verdana" w:hAnsi="Verdana"/>
                <w:color w:val="000000"/>
                <w:sz w:val="16"/>
                <w:szCs w:val="16"/>
              </w:rPr>
            </w:pPr>
          </w:p>
        </w:tc>
        <w:tc>
          <w:tcPr>
            <w:tcW w:w="3608" w:type="dxa"/>
            <w:shd w:val="clear" w:color="auto" w:fill="auto"/>
          </w:tcPr>
          <w:p w14:paraId="5944D00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Female</w:t>
            </w:r>
          </w:p>
        </w:tc>
        <w:tc>
          <w:tcPr>
            <w:tcW w:w="1309" w:type="dxa"/>
            <w:shd w:val="clear" w:color="auto" w:fill="FFFFFF"/>
            <w:vAlign w:val="center"/>
          </w:tcPr>
          <w:p w14:paraId="3FEDB9A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94</w:t>
            </w:r>
          </w:p>
        </w:tc>
        <w:tc>
          <w:tcPr>
            <w:tcW w:w="1365" w:type="dxa"/>
            <w:shd w:val="clear" w:color="auto" w:fill="FFFFFF"/>
            <w:vAlign w:val="center"/>
          </w:tcPr>
          <w:p w14:paraId="1DF8AB2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50.30</w:t>
            </w:r>
          </w:p>
        </w:tc>
      </w:tr>
      <w:tr w:rsidR="00317002" w:rsidRPr="002058A4" w14:paraId="0FEFB665" w14:textId="77777777">
        <w:trPr>
          <w:trHeight w:val="14"/>
        </w:trPr>
        <w:tc>
          <w:tcPr>
            <w:tcW w:w="2192" w:type="dxa"/>
            <w:shd w:val="clear" w:color="auto" w:fill="auto"/>
            <w:vAlign w:val="center"/>
          </w:tcPr>
          <w:p w14:paraId="56C47199" w14:textId="77777777" w:rsidR="00317002" w:rsidRPr="002058A4" w:rsidRDefault="00317002" w:rsidP="002058A4">
            <w:pPr>
              <w:pStyle w:val="NoSpacing"/>
              <w:jc w:val="both"/>
              <w:rPr>
                <w:rFonts w:ascii="Verdana" w:hAnsi="Verdana"/>
                <w:color w:val="000000"/>
                <w:sz w:val="16"/>
                <w:szCs w:val="16"/>
              </w:rPr>
            </w:pPr>
          </w:p>
        </w:tc>
        <w:tc>
          <w:tcPr>
            <w:tcW w:w="3608" w:type="dxa"/>
            <w:shd w:val="clear" w:color="auto" w:fill="auto"/>
            <w:vAlign w:val="center"/>
          </w:tcPr>
          <w:p w14:paraId="4946DC10" w14:textId="77777777" w:rsidR="00317002" w:rsidRPr="002058A4" w:rsidRDefault="00317002" w:rsidP="002058A4">
            <w:pPr>
              <w:pStyle w:val="NoSpacing"/>
              <w:jc w:val="both"/>
              <w:rPr>
                <w:rFonts w:ascii="Verdana" w:eastAsia="Times New Roman" w:hAnsi="Verdana" w:cs="Times New Roman"/>
                <w:sz w:val="16"/>
                <w:szCs w:val="16"/>
              </w:rPr>
            </w:pPr>
          </w:p>
        </w:tc>
        <w:tc>
          <w:tcPr>
            <w:tcW w:w="1309" w:type="dxa"/>
            <w:shd w:val="clear" w:color="auto" w:fill="FFFFFF"/>
            <w:vAlign w:val="center"/>
          </w:tcPr>
          <w:p w14:paraId="3E7537B7" w14:textId="77777777" w:rsidR="00317002" w:rsidRPr="002058A4" w:rsidRDefault="00317002" w:rsidP="002058A4">
            <w:pPr>
              <w:pStyle w:val="NoSpacing"/>
              <w:jc w:val="both"/>
              <w:rPr>
                <w:rFonts w:ascii="Verdana" w:hAnsi="Verdana"/>
                <w:color w:val="000000"/>
                <w:sz w:val="16"/>
                <w:szCs w:val="16"/>
              </w:rPr>
            </w:pPr>
          </w:p>
        </w:tc>
        <w:tc>
          <w:tcPr>
            <w:tcW w:w="1365" w:type="dxa"/>
            <w:shd w:val="clear" w:color="auto" w:fill="FFFFFF"/>
            <w:vAlign w:val="center"/>
          </w:tcPr>
          <w:p w14:paraId="31E74285" w14:textId="77777777" w:rsidR="00317002" w:rsidRPr="002058A4" w:rsidRDefault="00317002" w:rsidP="002058A4">
            <w:pPr>
              <w:pStyle w:val="NoSpacing"/>
              <w:jc w:val="both"/>
              <w:rPr>
                <w:rFonts w:ascii="Verdana" w:hAnsi="Verdana"/>
                <w:color w:val="000000"/>
                <w:sz w:val="16"/>
                <w:szCs w:val="16"/>
              </w:rPr>
            </w:pPr>
          </w:p>
        </w:tc>
      </w:tr>
      <w:tr w:rsidR="00317002" w:rsidRPr="002058A4" w14:paraId="4B0BA5E7" w14:textId="77777777">
        <w:trPr>
          <w:trHeight w:val="246"/>
        </w:trPr>
        <w:tc>
          <w:tcPr>
            <w:tcW w:w="2192" w:type="dxa"/>
            <w:vMerge w:val="restart"/>
            <w:shd w:val="clear" w:color="auto" w:fill="auto"/>
            <w:vAlign w:val="center"/>
          </w:tcPr>
          <w:p w14:paraId="7A34FE8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Family Size</w:t>
            </w:r>
          </w:p>
        </w:tc>
        <w:tc>
          <w:tcPr>
            <w:tcW w:w="3608" w:type="dxa"/>
            <w:shd w:val="clear" w:color="auto" w:fill="auto"/>
          </w:tcPr>
          <w:p w14:paraId="5E14957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Smaller </w:t>
            </w:r>
          </w:p>
          <w:p w14:paraId="56B6168C" w14:textId="77777777" w:rsidR="00317002" w:rsidRPr="002058A4" w:rsidRDefault="002C0D44" w:rsidP="002058A4">
            <w:pPr>
              <w:pStyle w:val="NoSpacing"/>
              <w:jc w:val="both"/>
              <w:rPr>
                <w:rFonts w:ascii="Verdana" w:hAnsi="Verdana"/>
                <w:sz w:val="16"/>
                <w:szCs w:val="16"/>
              </w:rPr>
            </w:pPr>
            <w:r w:rsidRPr="002058A4">
              <w:rPr>
                <w:rFonts w:ascii="Verdana" w:hAnsi="Verdana"/>
                <w:color w:val="000000"/>
                <w:sz w:val="16"/>
                <w:szCs w:val="16"/>
              </w:rPr>
              <w:t>(Below 5 members)</w:t>
            </w:r>
          </w:p>
        </w:tc>
        <w:tc>
          <w:tcPr>
            <w:tcW w:w="1309" w:type="dxa"/>
            <w:shd w:val="clear" w:color="auto" w:fill="FFFFFF"/>
            <w:vAlign w:val="center"/>
          </w:tcPr>
          <w:p w14:paraId="228BD46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55</w:t>
            </w:r>
          </w:p>
        </w:tc>
        <w:tc>
          <w:tcPr>
            <w:tcW w:w="1365" w:type="dxa"/>
            <w:shd w:val="clear" w:color="auto" w:fill="FFFFFF"/>
            <w:vAlign w:val="center"/>
          </w:tcPr>
          <w:p w14:paraId="69610BB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29.40</w:t>
            </w:r>
          </w:p>
        </w:tc>
      </w:tr>
      <w:tr w:rsidR="00317002" w:rsidRPr="002058A4" w14:paraId="3F54F459" w14:textId="77777777">
        <w:trPr>
          <w:trHeight w:val="246"/>
        </w:trPr>
        <w:tc>
          <w:tcPr>
            <w:tcW w:w="2192" w:type="dxa"/>
            <w:vMerge/>
            <w:shd w:val="clear" w:color="auto" w:fill="auto"/>
            <w:vAlign w:val="center"/>
          </w:tcPr>
          <w:p w14:paraId="18E865C3" w14:textId="77777777" w:rsidR="00317002" w:rsidRPr="002058A4" w:rsidRDefault="00317002" w:rsidP="002058A4">
            <w:pPr>
              <w:pStyle w:val="NoSpacing"/>
              <w:jc w:val="both"/>
              <w:rPr>
                <w:rFonts w:ascii="Verdana" w:hAnsi="Verdana"/>
                <w:color w:val="000000"/>
                <w:sz w:val="16"/>
                <w:szCs w:val="16"/>
              </w:rPr>
            </w:pPr>
          </w:p>
        </w:tc>
        <w:tc>
          <w:tcPr>
            <w:tcW w:w="3608" w:type="dxa"/>
            <w:shd w:val="clear" w:color="auto" w:fill="auto"/>
          </w:tcPr>
          <w:p w14:paraId="2694B15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Larger </w:t>
            </w:r>
          </w:p>
          <w:p w14:paraId="31637B92" w14:textId="77777777" w:rsidR="00317002" w:rsidRPr="002058A4" w:rsidRDefault="002C0D44" w:rsidP="002058A4">
            <w:pPr>
              <w:pStyle w:val="NoSpacing"/>
              <w:jc w:val="both"/>
              <w:rPr>
                <w:rFonts w:ascii="Verdana" w:hAnsi="Verdana"/>
                <w:sz w:val="16"/>
                <w:szCs w:val="16"/>
              </w:rPr>
            </w:pPr>
            <w:r w:rsidRPr="002058A4">
              <w:rPr>
                <w:rFonts w:ascii="Verdana" w:hAnsi="Verdana"/>
                <w:color w:val="000000"/>
                <w:sz w:val="16"/>
                <w:szCs w:val="16"/>
              </w:rPr>
              <w:t>(5 members and more)</w:t>
            </w:r>
          </w:p>
        </w:tc>
        <w:tc>
          <w:tcPr>
            <w:tcW w:w="1309" w:type="dxa"/>
            <w:shd w:val="clear" w:color="auto" w:fill="FFFFFF"/>
            <w:vAlign w:val="center"/>
          </w:tcPr>
          <w:p w14:paraId="50884F4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132</w:t>
            </w:r>
          </w:p>
        </w:tc>
        <w:tc>
          <w:tcPr>
            <w:tcW w:w="1365" w:type="dxa"/>
            <w:shd w:val="clear" w:color="auto" w:fill="FFFFFF"/>
            <w:vAlign w:val="center"/>
          </w:tcPr>
          <w:p w14:paraId="18563C5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70.60</w:t>
            </w:r>
          </w:p>
        </w:tc>
      </w:tr>
      <w:tr w:rsidR="00317002" w:rsidRPr="002058A4" w14:paraId="70908029" w14:textId="77777777">
        <w:trPr>
          <w:trHeight w:val="14"/>
        </w:trPr>
        <w:tc>
          <w:tcPr>
            <w:tcW w:w="2192" w:type="dxa"/>
            <w:shd w:val="clear" w:color="auto" w:fill="auto"/>
            <w:vAlign w:val="center"/>
          </w:tcPr>
          <w:p w14:paraId="392EDD03" w14:textId="77777777" w:rsidR="00317002" w:rsidRPr="002058A4" w:rsidRDefault="00317002" w:rsidP="002058A4">
            <w:pPr>
              <w:pStyle w:val="NoSpacing"/>
              <w:jc w:val="both"/>
              <w:rPr>
                <w:rFonts w:ascii="Verdana" w:hAnsi="Verdana"/>
                <w:color w:val="000000"/>
                <w:sz w:val="16"/>
                <w:szCs w:val="16"/>
              </w:rPr>
            </w:pPr>
          </w:p>
        </w:tc>
        <w:tc>
          <w:tcPr>
            <w:tcW w:w="3608" w:type="dxa"/>
            <w:shd w:val="clear" w:color="auto" w:fill="auto"/>
            <w:vAlign w:val="center"/>
          </w:tcPr>
          <w:p w14:paraId="55E19E65" w14:textId="77777777" w:rsidR="00317002" w:rsidRPr="002058A4" w:rsidRDefault="00317002" w:rsidP="002058A4">
            <w:pPr>
              <w:pStyle w:val="NoSpacing"/>
              <w:jc w:val="both"/>
              <w:rPr>
                <w:rFonts w:ascii="Verdana" w:eastAsia="Times New Roman" w:hAnsi="Verdana" w:cs="Times New Roman"/>
                <w:color w:val="000000"/>
                <w:sz w:val="16"/>
                <w:szCs w:val="16"/>
              </w:rPr>
            </w:pPr>
          </w:p>
        </w:tc>
        <w:tc>
          <w:tcPr>
            <w:tcW w:w="1309" w:type="dxa"/>
            <w:shd w:val="clear" w:color="auto" w:fill="FFFFFF"/>
            <w:vAlign w:val="center"/>
          </w:tcPr>
          <w:p w14:paraId="4B866E8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w:t>
            </w:r>
          </w:p>
        </w:tc>
        <w:tc>
          <w:tcPr>
            <w:tcW w:w="1365" w:type="dxa"/>
            <w:shd w:val="clear" w:color="auto" w:fill="FFFFFF"/>
            <w:vAlign w:val="center"/>
          </w:tcPr>
          <w:p w14:paraId="7F4AB86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w:t>
            </w:r>
          </w:p>
        </w:tc>
      </w:tr>
      <w:tr w:rsidR="00317002" w:rsidRPr="002058A4" w14:paraId="725DDFB8" w14:textId="77777777">
        <w:trPr>
          <w:trHeight w:val="258"/>
        </w:trPr>
        <w:tc>
          <w:tcPr>
            <w:tcW w:w="2192" w:type="dxa"/>
            <w:tcBorders>
              <w:bottom w:val="single" w:sz="4" w:space="0" w:color="000000"/>
            </w:tcBorders>
            <w:shd w:val="clear" w:color="auto" w:fill="auto"/>
            <w:vAlign w:val="center"/>
          </w:tcPr>
          <w:p w14:paraId="729188C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w:t>
            </w:r>
          </w:p>
        </w:tc>
        <w:tc>
          <w:tcPr>
            <w:tcW w:w="3608" w:type="dxa"/>
            <w:tcBorders>
              <w:bottom w:val="single" w:sz="4" w:space="0" w:color="000000"/>
            </w:tcBorders>
            <w:shd w:val="clear" w:color="auto" w:fill="auto"/>
            <w:vAlign w:val="center"/>
          </w:tcPr>
          <w:p w14:paraId="5438F2B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Total</w:t>
            </w:r>
          </w:p>
        </w:tc>
        <w:tc>
          <w:tcPr>
            <w:tcW w:w="1309" w:type="dxa"/>
            <w:tcBorders>
              <w:bottom w:val="single" w:sz="4" w:space="0" w:color="000000"/>
            </w:tcBorders>
            <w:shd w:val="clear" w:color="auto" w:fill="auto"/>
            <w:vAlign w:val="center"/>
          </w:tcPr>
          <w:p w14:paraId="27C427C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187</w:t>
            </w:r>
          </w:p>
        </w:tc>
        <w:tc>
          <w:tcPr>
            <w:tcW w:w="1365" w:type="dxa"/>
            <w:tcBorders>
              <w:bottom w:val="single" w:sz="4" w:space="0" w:color="000000"/>
            </w:tcBorders>
            <w:shd w:val="clear" w:color="auto" w:fill="auto"/>
            <w:vAlign w:val="center"/>
          </w:tcPr>
          <w:p w14:paraId="2B36DA3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100.00</w:t>
            </w:r>
          </w:p>
        </w:tc>
      </w:tr>
    </w:tbl>
    <w:p w14:paraId="165C8617"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Table 2 shows the data on the profile of the respondents. As reflected in Table 93, 49.70 percent belonged to the lower category or with income lower than Php10,000, while 94 or 50.30 percent belonged to the higher category or with income higher than Php10,000. This implies that about half of the learners have </w:t>
      </w:r>
      <w:proofErr w:type="gramStart"/>
      <w:r w:rsidRPr="002058A4">
        <w:rPr>
          <w:rFonts w:ascii="Verdana" w:hAnsi="Verdana"/>
          <w:sz w:val="16"/>
          <w:szCs w:val="16"/>
        </w:rPr>
        <w:t>less</w:t>
      </w:r>
      <w:proofErr w:type="gramEnd"/>
      <w:r w:rsidRPr="002058A4">
        <w:rPr>
          <w:rFonts w:ascii="Verdana" w:hAnsi="Verdana"/>
          <w:sz w:val="16"/>
          <w:szCs w:val="16"/>
        </w:rPr>
        <w:t xml:space="preserve"> financial struggles. However, some of the learners need support to sustain their school needs. This does not align with the study of Albert et al. (2018), which illustrated that the majority of the family households in the Philippines belong to the lower class. </w:t>
      </w:r>
    </w:p>
    <w:p w14:paraId="7690D7B9"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The table also shows that most learners live farther from school, with a frequency of 103 or 55.10 percent, while 44.90 percent, with a frequency of 84, live nearer to the school. This means that learners lived beyond 2 kilometers from the school, implying that many learners do not have easy access to school. With most schools situated in the upper barangays where there is a problem with transportation, the result could connote that many learners may have experienced difficulties in going to school and attending classes, as in the study of Bee (2019), most of the learners lived beyond 2 kilometer-radius from the school premises. </w:t>
      </w:r>
    </w:p>
    <w:p w14:paraId="2DB0DD54"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Meanwhile, it can be gleaned that the majority of the learners were female, with a frequency of 94 or 50.30 percent, compared to male learners, with a frequency of 93 or 49.70. This implies that education is not just for males but also for females. It may suggest that male and female children have equal opportunities in education. This is similar to the findings of </w:t>
      </w:r>
      <w:proofErr w:type="spellStart"/>
      <w:r w:rsidRPr="002058A4">
        <w:rPr>
          <w:rFonts w:ascii="Verdana" w:hAnsi="Verdana"/>
          <w:sz w:val="16"/>
          <w:szCs w:val="16"/>
        </w:rPr>
        <w:t>Desoasido</w:t>
      </w:r>
      <w:proofErr w:type="spellEnd"/>
      <w:r w:rsidRPr="002058A4">
        <w:rPr>
          <w:rFonts w:ascii="Verdana" w:hAnsi="Verdana"/>
          <w:sz w:val="16"/>
          <w:szCs w:val="16"/>
        </w:rPr>
        <w:t xml:space="preserve"> (2021), which revealed that learners had almost equal frequencies in terms of sex. He emphasized that such data is an advantage since it displays balance about the sexual roles of learners in school, thus strengthening gender equality.</w:t>
      </w:r>
    </w:p>
    <w:p w14:paraId="7527A293"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Furthermore, there was a huge difference in the family size between smaller and larger categories. It is shown that the majority of the learners belonged to larger families with a frequency of 132 or 70.60 percent, while 55 or 29.40 belonged to the smaller family. This implies that many of the learners have siblings with whom they can bond. Having siblings is an advantage in distance learning because it only suggests that they have someone with whom they can work on their modular activities. The result confirms the study of </w:t>
      </w:r>
      <w:proofErr w:type="spellStart"/>
      <w:r w:rsidRPr="002058A4">
        <w:rPr>
          <w:rFonts w:ascii="Verdana" w:hAnsi="Verdana"/>
          <w:sz w:val="16"/>
          <w:szCs w:val="16"/>
        </w:rPr>
        <w:t>Dumogho</w:t>
      </w:r>
      <w:proofErr w:type="spellEnd"/>
      <w:r w:rsidRPr="002058A4">
        <w:rPr>
          <w:rFonts w:ascii="Verdana" w:hAnsi="Verdana"/>
          <w:sz w:val="16"/>
          <w:szCs w:val="16"/>
        </w:rPr>
        <w:t xml:space="preserve"> (2019) which showed that most of the respondents belonged to larger families. </w:t>
      </w:r>
    </w:p>
    <w:p w14:paraId="0C94D10D"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Level of Coping of Learners in Printed Modular Learning Modality</w:t>
      </w:r>
    </w:p>
    <w:p w14:paraId="23448F1A" w14:textId="0D00B1C9" w:rsidR="00317002" w:rsidRDefault="002C0D44" w:rsidP="002058A4">
      <w:pPr>
        <w:pStyle w:val="NoSpacing"/>
        <w:jc w:val="both"/>
        <w:rPr>
          <w:rFonts w:ascii="Verdana" w:hAnsi="Verdana"/>
          <w:sz w:val="16"/>
          <w:szCs w:val="16"/>
        </w:rPr>
      </w:pPr>
      <w:r w:rsidRPr="002058A4">
        <w:rPr>
          <w:rFonts w:ascii="Verdana" w:hAnsi="Verdana"/>
          <w:sz w:val="16"/>
          <w:szCs w:val="16"/>
        </w:rPr>
        <w:t xml:space="preserve">Table 3 illustrates learners' coping level in printed modular learning modality, specifically in the areas of accomplishing learning tasks, learning environment, multi-tasking of activities, and time management. </w:t>
      </w:r>
    </w:p>
    <w:p w14:paraId="6EB12483" w14:textId="77777777" w:rsidR="002A353A" w:rsidRPr="002058A4" w:rsidRDefault="002A353A" w:rsidP="002058A4">
      <w:pPr>
        <w:pStyle w:val="NoSpacing"/>
        <w:jc w:val="both"/>
        <w:rPr>
          <w:rFonts w:ascii="Verdana" w:hAnsi="Verdana"/>
          <w:sz w:val="16"/>
          <w:szCs w:val="16"/>
        </w:rPr>
      </w:pPr>
    </w:p>
    <w:p w14:paraId="6714A40F" w14:textId="37B0999B" w:rsidR="00317002" w:rsidRPr="000122BC" w:rsidRDefault="002C0D44" w:rsidP="002058A4">
      <w:pPr>
        <w:pStyle w:val="NoSpacing"/>
        <w:jc w:val="both"/>
        <w:rPr>
          <w:rFonts w:ascii="Verdana" w:hAnsi="Verdana"/>
          <w:b/>
          <w:bCs/>
          <w:sz w:val="16"/>
          <w:szCs w:val="16"/>
        </w:rPr>
      </w:pPr>
      <w:r w:rsidRPr="000122BC">
        <w:rPr>
          <w:rFonts w:ascii="Verdana" w:hAnsi="Verdana"/>
          <w:b/>
          <w:bCs/>
          <w:sz w:val="16"/>
          <w:szCs w:val="16"/>
        </w:rPr>
        <w:t>Table 3</w:t>
      </w:r>
    </w:p>
    <w:p w14:paraId="37D7676F" w14:textId="0D01A1CF" w:rsidR="00317002" w:rsidRPr="000122BC" w:rsidRDefault="002C0D44" w:rsidP="002058A4">
      <w:pPr>
        <w:pStyle w:val="NoSpacing"/>
        <w:jc w:val="both"/>
        <w:rPr>
          <w:rFonts w:ascii="Verdana" w:hAnsi="Verdana"/>
          <w:i/>
          <w:sz w:val="16"/>
          <w:szCs w:val="16"/>
        </w:rPr>
      </w:pPr>
      <w:bookmarkStart w:id="1" w:name="_4fwwivabpr6y" w:colFirst="0" w:colLast="0"/>
      <w:bookmarkEnd w:id="1"/>
      <w:r w:rsidRPr="002058A4">
        <w:rPr>
          <w:rFonts w:ascii="Verdana" w:hAnsi="Verdana"/>
          <w:i/>
          <w:sz w:val="16"/>
          <w:szCs w:val="16"/>
        </w:rPr>
        <w:t xml:space="preserve">Level of Coping of Learners in Printed Modular Learning Modality in the Area of </w:t>
      </w:r>
      <w:r w:rsidRPr="002058A4">
        <w:rPr>
          <w:rFonts w:ascii="Verdana" w:hAnsi="Verdana"/>
          <w:i/>
          <w:color w:val="000000"/>
          <w:sz w:val="16"/>
          <w:szCs w:val="16"/>
        </w:rPr>
        <w:t>Accomplishing Learning Tasks</w:t>
      </w:r>
    </w:p>
    <w:tbl>
      <w:tblPr>
        <w:tblStyle w:val="a2"/>
        <w:tblW w:w="8640" w:type="dxa"/>
        <w:tblInd w:w="0" w:type="dxa"/>
        <w:tblLayout w:type="fixed"/>
        <w:tblLook w:val="0400" w:firstRow="0" w:lastRow="0" w:firstColumn="0" w:lastColumn="0" w:noHBand="0" w:noVBand="1"/>
      </w:tblPr>
      <w:tblGrid>
        <w:gridCol w:w="5711"/>
        <w:gridCol w:w="931"/>
        <w:gridCol w:w="1998"/>
      </w:tblGrid>
      <w:tr w:rsidR="00317002" w:rsidRPr="002058A4" w14:paraId="2629859E" w14:textId="77777777">
        <w:trPr>
          <w:cantSplit/>
          <w:trHeight w:val="120"/>
        </w:trPr>
        <w:tc>
          <w:tcPr>
            <w:tcW w:w="5711" w:type="dxa"/>
            <w:tcBorders>
              <w:top w:val="single" w:sz="4" w:space="0" w:color="000000"/>
              <w:left w:val="nil"/>
              <w:bottom w:val="single" w:sz="4" w:space="0" w:color="000000"/>
              <w:right w:val="nil"/>
            </w:tcBorders>
            <w:shd w:val="clear" w:color="auto" w:fill="auto"/>
            <w:vAlign w:val="center"/>
          </w:tcPr>
          <w:p w14:paraId="5DA7CBE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Items</w:t>
            </w:r>
          </w:p>
        </w:tc>
        <w:tc>
          <w:tcPr>
            <w:tcW w:w="931" w:type="dxa"/>
            <w:tcBorders>
              <w:top w:val="single" w:sz="4" w:space="0" w:color="000000"/>
              <w:left w:val="nil"/>
              <w:bottom w:val="single" w:sz="4" w:space="0" w:color="000000"/>
              <w:right w:val="nil"/>
            </w:tcBorders>
            <w:shd w:val="clear" w:color="auto" w:fill="auto"/>
            <w:vAlign w:val="center"/>
          </w:tcPr>
          <w:p w14:paraId="0945B70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Mean </w:t>
            </w:r>
          </w:p>
        </w:tc>
        <w:tc>
          <w:tcPr>
            <w:tcW w:w="1998" w:type="dxa"/>
            <w:tcBorders>
              <w:top w:val="single" w:sz="4" w:space="0" w:color="000000"/>
              <w:left w:val="nil"/>
              <w:bottom w:val="single" w:sz="4" w:space="0" w:color="000000"/>
              <w:right w:val="nil"/>
            </w:tcBorders>
            <w:shd w:val="clear" w:color="auto" w:fill="auto"/>
            <w:vAlign w:val="bottom"/>
          </w:tcPr>
          <w:p w14:paraId="528A7EA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Interpretation</w:t>
            </w:r>
          </w:p>
        </w:tc>
      </w:tr>
      <w:tr w:rsidR="00317002" w:rsidRPr="002058A4" w14:paraId="6DC239D7" w14:textId="77777777">
        <w:trPr>
          <w:trHeight w:val="120"/>
        </w:trPr>
        <w:tc>
          <w:tcPr>
            <w:tcW w:w="5711" w:type="dxa"/>
            <w:tcBorders>
              <w:top w:val="nil"/>
              <w:left w:val="nil"/>
              <w:bottom w:val="nil"/>
              <w:right w:val="nil"/>
            </w:tcBorders>
            <w:shd w:val="clear" w:color="auto" w:fill="auto"/>
          </w:tcPr>
          <w:p w14:paraId="21F7B3A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am doing my module while searching for more information on the internet.</w:t>
            </w:r>
          </w:p>
        </w:tc>
        <w:tc>
          <w:tcPr>
            <w:tcW w:w="931" w:type="dxa"/>
            <w:tcBorders>
              <w:top w:val="nil"/>
              <w:left w:val="nil"/>
              <w:bottom w:val="nil"/>
              <w:right w:val="nil"/>
            </w:tcBorders>
            <w:shd w:val="clear" w:color="auto" w:fill="auto"/>
            <w:vAlign w:val="center"/>
          </w:tcPr>
          <w:p w14:paraId="36B4ACF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2.88</w:t>
            </w:r>
          </w:p>
        </w:tc>
        <w:tc>
          <w:tcPr>
            <w:tcW w:w="1998" w:type="dxa"/>
            <w:tcBorders>
              <w:top w:val="nil"/>
              <w:left w:val="nil"/>
              <w:bottom w:val="nil"/>
              <w:right w:val="nil"/>
            </w:tcBorders>
            <w:shd w:val="clear" w:color="auto" w:fill="auto"/>
            <w:vAlign w:val="center"/>
          </w:tcPr>
          <w:p w14:paraId="4C5B832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5AE484D3" w14:textId="77777777">
        <w:trPr>
          <w:trHeight w:val="120"/>
        </w:trPr>
        <w:tc>
          <w:tcPr>
            <w:tcW w:w="5711" w:type="dxa"/>
            <w:tcBorders>
              <w:top w:val="nil"/>
              <w:left w:val="nil"/>
              <w:bottom w:val="nil"/>
              <w:right w:val="nil"/>
            </w:tcBorders>
            <w:shd w:val="clear" w:color="auto" w:fill="auto"/>
          </w:tcPr>
          <w:p w14:paraId="4F31D76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use other learning materials available at home, such as books and notes.</w:t>
            </w:r>
          </w:p>
        </w:tc>
        <w:tc>
          <w:tcPr>
            <w:tcW w:w="931" w:type="dxa"/>
            <w:tcBorders>
              <w:top w:val="nil"/>
              <w:left w:val="nil"/>
              <w:bottom w:val="nil"/>
              <w:right w:val="nil"/>
            </w:tcBorders>
            <w:shd w:val="clear" w:color="auto" w:fill="auto"/>
            <w:vAlign w:val="center"/>
          </w:tcPr>
          <w:p w14:paraId="4622673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3.61</w:t>
            </w:r>
          </w:p>
        </w:tc>
        <w:tc>
          <w:tcPr>
            <w:tcW w:w="1998" w:type="dxa"/>
            <w:tcBorders>
              <w:top w:val="nil"/>
              <w:left w:val="nil"/>
              <w:bottom w:val="nil"/>
              <w:right w:val="nil"/>
            </w:tcBorders>
            <w:shd w:val="clear" w:color="auto" w:fill="auto"/>
            <w:vAlign w:val="center"/>
          </w:tcPr>
          <w:p w14:paraId="30DE4AB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6CF7887E" w14:textId="77777777">
        <w:trPr>
          <w:trHeight w:val="120"/>
        </w:trPr>
        <w:tc>
          <w:tcPr>
            <w:tcW w:w="5711" w:type="dxa"/>
            <w:tcBorders>
              <w:top w:val="nil"/>
              <w:left w:val="nil"/>
              <w:bottom w:val="nil"/>
              <w:right w:val="nil"/>
            </w:tcBorders>
            <w:shd w:val="clear" w:color="auto" w:fill="auto"/>
          </w:tcPr>
          <w:p w14:paraId="0BC87DA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check the correctness of my answers through the key answers provided in the module.</w:t>
            </w:r>
          </w:p>
        </w:tc>
        <w:tc>
          <w:tcPr>
            <w:tcW w:w="931" w:type="dxa"/>
            <w:tcBorders>
              <w:top w:val="nil"/>
              <w:left w:val="nil"/>
              <w:bottom w:val="nil"/>
              <w:right w:val="nil"/>
            </w:tcBorders>
            <w:shd w:val="clear" w:color="auto" w:fill="auto"/>
            <w:vAlign w:val="center"/>
          </w:tcPr>
          <w:p w14:paraId="258931D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3.33</w:t>
            </w:r>
          </w:p>
        </w:tc>
        <w:tc>
          <w:tcPr>
            <w:tcW w:w="1998" w:type="dxa"/>
            <w:tcBorders>
              <w:top w:val="nil"/>
              <w:left w:val="nil"/>
              <w:bottom w:val="nil"/>
              <w:right w:val="nil"/>
            </w:tcBorders>
            <w:shd w:val="clear" w:color="auto" w:fill="auto"/>
            <w:vAlign w:val="center"/>
          </w:tcPr>
          <w:p w14:paraId="1B497AC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3CE48514" w14:textId="77777777">
        <w:trPr>
          <w:trHeight w:val="120"/>
        </w:trPr>
        <w:tc>
          <w:tcPr>
            <w:tcW w:w="5711" w:type="dxa"/>
            <w:tcBorders>
              <w:top w:val="nil"/>
              <w:left w:val="nil"/>
              <w:bottom w:val="nil"/>
              <w:right w:val="nil"/>
            </w:tcBorders>
            <w:shd w:val="clear" w:color="auto" w:fill="auto"/>
          </w:tcPr>
          <w:p w14:paraId="6F3C3B1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ask for assistance from the teacher through phone calls.</w:t>
            </w:r>
          </w:p>
        </w:tc>
        <w:tc>
          <w:tcPr>
            <w:tcW w:w="931" w:type="dxa"/>
            <w:tcBorders>
              <w:top w:val="nil"/>
              <w:left w:val="nil"/>
              <w:bottom w:val="nil"/>
              <w:right w:val="nil"/>
            </w:tcBorders>
            <w:shd w:val="clear" w:color="auto" w:fill="auto"/>
            <w:vAlign w:val="center"/>
          </w:tcPr>
          <w:p w14:paraId="74B2C73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2.20</w:t>
            </w:r>
          </w:p>
        </w:tc>
        <w:tc>
          <w:tcPr>
            <w:tcW w:w="1998" w:type="dxa"/>
            <w:tcBorders>
              <w:top w:val="nil"/>
              <w:left w:val="nil"/>
              <w:bottom w:val="nil"/>
              <w:right w:val="nil"/>
            </w:tcBorders>
            <w:shd w:val="clear" w:color="auto" w:fill="auto"/>
            <w:vAlign w:val="center"/>
          </w:tcPr>
          <w:p w14:paraId="0991E40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Low Level</w:t>
            </w:r>
          </w:p>
        </w:tc>
      </w:tr>
      <w:tr w:rsidR="00317002" w:rsidRPr="002058A4" w14:paraId="118E137F" w14:textId="77777777">
        <w:trPr>
          <w:trHeight w:val="120"/>
        </w:trPr>
        <w:tc>
          <w:tcPr>
            <w:tcW w:w="5711" w:type="dxa"/>
            <w:tcBorders>
              <w:top w:val="nil"/>
              <w:left w:val="nil"/>
              <w:bottom w:val="nil"/>
              <w:right w:val="nil"/>
            </w:tcBorders>
            <w:shd w:val="clear" w:color="auto" w:fill="auto"/>
          </w:tcPr>
          <w:p w14:paraId="25D2292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talk to my parents or someone who could give me an explanation of what to do.</w:t>
            </w:r>
          </w:p>
        </w:tc>
        <w:tc>
          <w:tcPr>
            <w:tcW w:w="931" w:type="dxa"/>
            <w:tcBorders>
              <w:top w:val="nil"/>
              <w:left w:val="nil"/>
              <w:bottom w:val="nil"/>
              <w:right w:val="nil"/>
            </w:tcBorders>
            <w:shd w:val="clear" w:color="auto" w:fill="auto"/>
            <w:vAlign w:val="center"/>
          </w:tcPr>
          <w:p w14:paraId="0A80C12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3.64</w:t>
            </w:r>
          </w:p>
        </w:tc>
        <w:tc>
          <w:tcPr>
            <w:tcW w:w="1998" w:type="dxa"/>
            <w:tcBorders>
              <w:top w:val="nil"/>
              <w:left w:val="nil"/>
              <w:bottom w:val="nil"/>
              <w:right w:val="nil"/>
            </w:tcBorders>
            <w:shd w:val="clear" w:color="auto" w:fill="auto"/>
            <w:vAlign w:val="center"/>
          </w:tcPr>
          <w:p w14:paraId="087F2A8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5FE02E9E" w14:textId="77777777">
        <w:trPr>
          <w:trHeight w:val="120"/>
        </w:trPr>
        <w:tc>
          <w:tcPr>
            <w:tcW w:w="5711" w:type="dxa"/>
            <w:tcBorders>
              <w:top w:val="nil"/>
              <w:left w:val="nil"/>
              <w:bottom w:val="nil"/>
              <w:right w:val="nil"/>
            </w:tcBorders>
            <w:shd w:val="clear" w:color="auto" w:fill="auto"/>
          </w:tcPr>
          <w:p w14:paraId="128E9BF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ask my siblings for help in the learning tasks.</w:t>
            </w:r>
          </w:p>
        </w:tc>
        <w:tc>
          <w:tcPr>
            <w:tcW w:w="931" w:type="dxa"/>
            <w:tcBorders>
              <w:top w:val="nil"/>
              <w:left w:val="nil"/>
              <w:bottom w:val="nil"/>
              <w:right w:val="nil"/>
            </w:tcBorders>
            <w:shd w:val="clear" w:color="auto" w:fill="auto"/>
            <w:vAlign w:val="center"/>
          </w:tcPr>
          <w:p w14:paraId="04015E3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2.91</w:t>
            </w:r>
          </w:p>
        </w:tc>
        <w:tc>
          <w:tcPr>
            <w:tcW w:w="1998" w:type="dxa"/>
            <w:tcBorders>
              <w:top w:val="nil"/>
              <w:left w:val="nil"/>
              <w:bottom w:val="nil"/>
              <w:right w:val="nil"/>
            </w:tcBorders>
            <w:shd w:val="clear" w:color="auto" w:fill="auto"/>
            <w:vAlign w:val="center"/>
          </w:tcPr>
          <w:p w14:paraId="438852E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3EDED922" w14:textId="77777777">
        <w:trPr>
          <w:trHeight w:val="120"/>
        </w:trPr>
        <w:tc>
          <w:tcPr>
            <w:tcW w:w="5711" w:type="dxa"/>
            <w:tcBorders>
              <w:top w:val="nil"/>
              <w:left w:val="nil"/>
              <w:bottom w:val="nil"/>
              <w:right w:val="nil"/>
            </w:tcBorders>
            <w:shd w:val="clear" w:color="auto" w:fill="auto"/>
          </w:tcPr>
          <w:p w14:paraId="36695C0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finish all learning tasks before the retrieval schedule.</w:t>
            </w:r>
          </w:p>
        </w:tc>
        <w:tc>
          <w:tcPr>
            <w:tcW w:w="931" w:type="dxa"/>
            <w:tcBorders>
              <w:top w:val="nil"/>
              <w:left w:val="nil"/>
              <w:bottom w:val="nil"/>
              <w:right w:val="nil"/>
            </w:tcBorders>
            <w:shd w:val="clear" w:color="auto" w:fill="auto"/>
            <w:vAlign w:val="center"/>
          </w:tcPr>
          <w:p w14:paraId="02FC89A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3.93</w:t>
            </w:r>
          </w:p>
        </w:tc>
        <w:tc>
          <w:tcPr>
            <w:tcW w:w="1998" w:type="dxa"/>
            <w:tcBorders>
              <w:top w:val="nil"/>
              <w:left w:val="nil"/>
              <w:bottom w:val="nil"/>
              <w:right w:val="nil"/>
            </w:tcBorders>
            <w:shd w:val="clear" w:color="auto" w:fill="auto"/>
            <w:vAlign w:val="center"/>
          </w:tcPr>
          <w:p w14:paraId="2D3AABD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24A6D40E" w14:textId="77777777">
        <w:trPr>
          <w:trHeight w:val="120"/>
        </w:trPr>
        <w:tc>
          <w:tcPr>
            <w:tcW w:w="5711" w:type="dxa"/>
            <w:tcBorders>
              <w:top w:val="nil"/>
              <w:left w:val="nil"/>
              <w:bottom w:val="nil"/>
              <w:right w:val="nil"/>
            </w:tcBorders>
            <w:shd w:val="clear" w:color="auto" w:fill="auto"/>
          </w:tcPr>
          <w:p w14:paraId="063CB42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work on performance tasks by following the directions correctly.</w:t>
            </w:r>
          </w:p>
        </w:tc>
        <w:tc>
          <w:tcPr>
            <w:tcW w:w="931" w:type="dxa"/>
            <w:tcBorders>
              <w:top w:val="nil"/>
              <w:left w:val="nil"/>
              <w:bottom w:val="nil"/>
              <w:right w:val="nil"/>
            </w:tcBorders>
            <w:shd w:val="clear" w:color="auto" w:fill="auto"/>
            <w:vAlign w:val="center"/>
          </w:tcPr>
          <w:p w14:paraId="61D8555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3.79</w:t>
            </w:r>
          </w:p>
        </w:tc>
        <w:tc>
          <w:tcPr>
            <w:tcW w:w="1998" w:type="dxa"/>
            <w:tcBorders>
              <w:top w:val="nil"/>
              <w:left w:val="nil"/>
              <w:bottom w:val="nil"/>
              <w:right w:val="nil"/>
            </w:tcBorders>
            <w:shd w:val="clear" w:color="auto" w:fill="auto"/>
            <w:vAlign w:val="center"/>
          </w:tcPr>
          <w:p w14:paraId="434E0F1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165710F6" w14:textId="77777777">
        <w:trPr>
          <w:trHeight w:val="120"/>
        </w:trPr>
        <w:tc>
          <w:tcPr>
            <w:tcW w:w="5711" w:type="dxa"/>
            <w:tcBorders>
              <w:top w:val="nil"/>
              <w:left w:val="nil"/>
              <w:bottom w:val="single" w:sz="8" w:space="0" w:color="000000"/>
              <w:right w:val="nil"/>
            </w:tcBorders>
            <w:shd w:val="clear" w:color="auto" w:fill="auto"/>
            <w:vAlign w:val="center"/>
          </w:tcPr>
          <w:p w14:paraId="2F21F4F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Overall Mean </w:t>
            </w:r>
          </w:p>
        </w:tc>
        <w:tc>
          <w:tcPr>
            <w:tcW w:w="931" w:type="dxa"/>
            <w:tcBorders>
              <w:top w:val="nil"/>
              <w:left w:val="nil"/>
              <w:bottom w:val="single" w:sz="4" w:space="0" w:color="000000"/>
              <w:right w:val="nil"/>
            </w:tcBorders>
            <w:shd w:val="clear" w:color="auto" w:fill="auto"/>
            <w:vAlign w:val="center"/>
          </w:tcPr>
          <w:p w14:paraId="44BFF72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3.29</w:t>
            </w:r>
          </w:p>
        </w:tc>
        <w:tc>
          <w:tcPr>
            <w:tcW w:w="1998" w:type="dxa"/>
            <w:tcBorders>
              <w:top w:val="nil"/>
              <w:left w:val="nil"/>
              <w:bottom w:val="single" w:sz="4" w:space="0" w:color="000000"/>
              <w:right w:val="nil"/>
            </w:tcBorders>
            <w:shd w:val="clear" w:color="auto" w:fill="auto"/>
            <w:vAlign w:val="center"/>
          </w:tcPr>
          <w:p w14:paraId="1378A4C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bl>
    <w:p w14:paraId="25326198"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b/>
      </w:r>
    </w:p>
    <w:p w14:paraId="18D6CEDA"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b/>
        <w:t xml:space="preserve">As shown in the table, learners' coping level in printed modular learning modality in the area of accomplishing learning tasks is moderate, with an overall mean score of 3.29. It is inferred that the learners had been able to accomplish their learning tasks at home. It can be further seen from the table that item no. 7 on finishing all the learning tasks before the schedule of retrieval obtained the highest mean score of 3.93, interpreted as a high level. This suggests that the learners paid much attention to completing their modular activities prior to retrieval, which is also the time for submission. With that, the learners were able to cope with the different challenges in accomplishing all their learning tasks. Further, most of the learners were able to submit their learning tasks on time. </w:t>
      </w:r>
    </w:p>
    <w:p w14:paraId="03CA3161"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b/>
        <w:t xml:space="preserve">Nonetheless, item no. 4, asking for assistance from the teacher through phone calls, had the lowest mean score of 2.20, interpreted as a low level. This implies that the learners seldom ask for help from their teachers in </w:t>
      </w:r>
      <w:r w:rsidRPr="002058A4">
        <w:rPr>
          <w:rFonts w:ascii="Verdana" w:hAnsi="Verdana"/>
          <w:sz w:val="16"/>
          <w:szCs w:val="16"/>
        </w:rPr>
        <w:lastRenderedPageBreak/>
        <w:t xml:space="preserve">answering their activities through phone calls. Only a few learners consider their teachers to be the primary source of help during modular learning regarding answering the learning tasks. </w:t>
      </w:r>
    </w:p>
    <w:p w14:paraId="7ED501D8" w14:textId="12A93527" w:rsidR="00317002" w:rsidRDefault="002C0D44" w:rsidP="002058A4">
      <w:pPr>
        <w:pStyle w:val="NoSpacing"/>
        <w:jc w:val="both"/>
        <w:rPr>
          <w:rFonts w:ascii="Verdana" w:hAnsi="Verdana"/>
          <w:sz w:val="16"/>
          <w:szCs w:val="16"/>
        </w:rPr>
      </w:pPr>
      <w:r w:rsidRPr="002058A4">
        <w:rPr>
          <w:rFonts w:ascii="Verdana" w:hAnsi="Verdana"/>
          <w:sz w:val="16"/>
          <w:szCs w:val="16"/>
        </w:rPr>
        <w:tab/>
        <w:t xml:space="preserve">The findings contradict the study of Yang et al. (2022), who revealed how important a teacher’s assistance is to learners in this pandemic. They found out that learners who had adequate support from teachers and even parents had higher levels of engagement. </w:t>
      </w:r>
    </w:p>
    <w:p w14:paraId="0068E06E" w14:textId="77777777" w:rsidR="000122BC" w:rsidRPr="002058A4" w:rsidRDefault="000122BC" w:rsidP="002058A4">
      <w:pPr>
        <w:pStyle w:val="NoSpacing"/>
        <w:jc w:val="both"/>
        <w:rPr>
          <w:rFonts w:ascii="Verdana" w:hAnsi="Verdana"/>
          <w:sz w:val="16"/>
          <w:szCs w:val="16"/>
        </w:rPr>
      </w:pPr>
    </w:p>
    <w:p w14:paraId="4AECDA1D" w14:textId="27EB3E90" w:rsidR="00317002" w:rsidRPr="000122BC" w:rsidRDefault="002C0D44" w:rsidP="002058A4">
      <w:pPr>
        <w:pStyle w:val="NoSpacing"/>
        <w:jc w:val="both"/>
        <w:rPr>
          <w:rFonts w:ascii="Verdana" w:hAnsi="Verdana"/>
          <w:b/>
          <w:bCs/>
          <w:sz w:val="16"/>
          <w:szCs w:val="16"/>
        </w:rPr>
      </w:pPr>
      <w:r w:rsidRPr="000122BC">
        <w:rPr>
          <w:rFonts w:ascii="Verdana" w:hAnsi="Verdana"/>
          <w:b/>
          <w:bCs/>
          <w:sz w:val="16"/>
          <w:szCs w:val="16"/>
        </w:rPr>
        <w:t>Table 4</w:t>
      </w:r>
    </w:p>
    <w:p w14:paraId="53D7F23F" w14:textId="52768578" w:rsidR="00317002" w:rsidRPr="000122BC" w:rsidRDefault="002C0D44" w:rsidP="002058A4">
      <w:pPr>
        <w:pStyle w:val="NoSpacing"/>
        <w:jc w:val="both"/>
        <w:rPr>
          <w:rFonts w:ascii="Verdana" w:hAnsi="Verdana"/>
          <w:i/>
          <w:sz w:val="16"/>
          <w:szCs w:val="16"/>
        </w:rPr>
      </w:pPr>
      <w:r w:rsidRPr="002058A4">
        <w:rPr>
          <w:rFonts w:ascii="Verdana" w:hAnsi="Verdana"/>
          <w:i/>
          <w:sz w:val="16"/>
          <w:szCs w:val="16"/>
        </w:rPr>
        <w:t>Level of Coping of Learners in Printed Modular Learning Modality in the Area of Learning Environment</w:t>
      </w:r>
    </w:p>
    <w:tbl>
      <w:tblPr>
        <w:tblStyle w:val="a3"/>
        <w:tblW w:w="8835" w:type="dxa"/>
        <w:tblInd w:w="0" w:type="dxa"/>
        <w:tblLayout w:type="fixed"/>
        <w:tblLook w:val="0400" w:firstRow="0" w:lastRow="0" w:firstColumn="0" w:lastColumn="0" w:noHBand="0" w:noVBand="1"/>
      </w:tblPr>
      <w:tblGrid>
        <w:gridCol w:w="5840"/>
        <w:gridCol w:w="952"/>
        <w:gridCol w:w="2043"/>
      </w:tblGrid>
      <w:tr w:rsidR="00317002" w:rsidRPr="002058A4" w14:paraId="7C1E1819" w14:textId="77777777">
        <w:trPr>
          <w:cantSplit/>
          <w:trHeight w:val="114"/>
        </w:trPr>
        <w:tc>
          <w:tcPr>
            <w:tcW w:w="5840" w:type="dxa"/>
            <w:tcBorders>
              <w:top w:val="single" w:sz="4" w:space="0" w:color="000000"/>
              <w:left w:val="nil"/>
              <w:bottom w:val="single" w:sz="4" w:space="0" w:color="000000"/>
              <w:right w:val="nil"/>
            </w:tcBorders>
            <w:shd w:val="clear" w:color="auto" w:fill="auto"/>
            <w:vAlign w:val="center"/>
          </w:tcPr>
          <w:p w14:paraId="1E75368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Items</w:t>
            </w:r>
          </w:p>
        </w:tc>
        <w:tc>
          <w:tcPr>
            <w:tcW w:w="952" w:type="dxa"/>
            <w:tcBorders>
              <w:top w:val="single" w:sz="4" w:space="0" w:color="000000"/>
              <w:left w:val="nil"/>
              <w:bottom w:val="single" w:sz="4" w:space="0" w:color="000000"/>
              <w:right w:val="nil"/>
            </w:tcBorders>
            <w:shd w:val="clear" w:color="auto" w:fill="auto"/>
            <w:vAlign w:val="center"/>
          </w:tcPr>
          <w:p w14:paraId="11B9922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Mean </w:t>
            </w:r>
          </w:p>
        </w:tc>
        <w:tc>
          <w:tcPr>
            <w:tcW w:w="2043" w:type="dxa"/>
            <w:tcBorders>
              <w:top w:val="single" w:sz="4" w:space="0" w:color="000000"/>
              <w:left w:val="nil"/>
              <w:bottom w:val="single" w:sz="4" w:space="0" w:color="000000"/>
              <w:right w:val="nil"/>
            </w:tcBorders>
            <w:shd w:val="clear" w:color="auto" w:fill="auto"/>
            <w:vAlign w:val="bottom"/>
          </w:tcPr>
          <w:p w14:paraId="1728324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Interpretation</w:t>
            </w:r>
          </w:p>
        </w:tc>
      </w:tr>
      <w:tr w:rsidR="00317002" w:rsidRPr="002058A4" w14:paraId="239186DC" w14:textId="77777777">
        <w:trPr>
          <w:trHeight w:val="114"/>
        </w:trPr>
        <w:tc>
          <w:tcPr>
            <w:tcW w:w="5840" w:type="dxa"/>
            <w:tcBorders>
              <w:top w:val="nil"/>
              <w:left w:val="nil"/>
              <w:bottom w:val="nil"/>
              <w:right w:val="nil"/>
            </w:tcBorders>
            <w:shd w:val="clear" w:color="auto" w:fill="auto"/>
          </w:tcPr>
          <w:p w14:paraId="298F616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look for a good space at home to study.</w:t>
            </w:r>
          </w:p>
        </w:tc>
        <w:tc>
          <w:tcPr>
            <w:tcW w:w="952" w:type="dxa"/>
            <w:tcBorders>
              <w:top w:val="nil"/>
              <w:left w:val="nil"/>
              <w:bottom w:val="nil"/>
              <w:right w:val="nil"/>
            </w:tcBorders>
            <w:shd w:val="clear" w:color="auto" w:fill="auto"/>
            <w:vAlign w:val="center"/>
          </w:tcPr>
          <w:p w14:paraId="7C98A30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4.05</w:t>
            </w:r>
          </w:p>
        </w:tc>
        <w:tc>
          <w:tcPr>
            <w:tcW w:w="2043" w:type="dxa"/>
            <w:tcBorders>
              <w:top w:val="nil"/>
              <w:left w:val="nil"/>
              <w:bottom w:val="nil"/>
              <w:right w:val="nil"/>
            </w:tcBorders>
            <w:shd w:val="clear" w:color="auto" w:fill="auto"/>
            <w:vAlign w:val="center"/>
          </w:tcPr>
          <w:p w14:paraId="06B331F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4879AEBD" w14:textId="77777777">
        <w:trPr>
          <w:trHeight w:val="114"/>
        </w:trPr>
        <w:tc>
          <w:tcPr>
            <w:tcW w:w="5840" w:type="dxa"/>
            <w:tcBorders>
              <w:top w:val="nil"/>
              <w:left w:val="nil"/>
              <w:bottom w:val="nil"/>
              <w:right w:val="nil"/>
            </w:tcBorders>
            <w:shd w:val="clear" w:color="auto" w:fill="auto"/>
          </w:tcPr>
          <w:p w14:paraId="20EF787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I ask my parents to provide me with a study table or area. </w:t>
            </w:r>
          </w:p>
        </w:tc>
        <w:tc>
          <w:tcPr>
            <w:tcW w:w="952" w:type="dxa"/>
            <w:tcBorders>
              <w:top w:val="nil"/>
              <w:left w:val="nil"/>
              <w:bottom w:val="nil"/>
              <w:right w:val="nil"/>
            </w:tcBorders>
            <w:shd w:val="clear" w:color="auto" w:fill="auto"/>
            <w:vAlign w:val="center"/>
          </w:tcPr>
          <w:p w14:paraId="1DEE5A0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3.09</w:t>
            </w:r>
          </w:p>
        </w:tc>
        <w:tc>
          <w:tcPr>
            <w:tcW w:w="2043" w:type="dxa"/>
            <w:tcBorders>
              <w:top w:val="nil"/>
              <w:left w:val="nil"/>
              <w:bottom w:val="nil"/>
              <w:right w:val="nil"/>
            </w:tcBorders>
            <w:shd w:val="clear" w:color="auto" w:fill="auto"/>
            <w:vAlign w:val="center"/>
          </w:tcPr>
          <w:p w14:paraId="5C01B49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21952FBC" w14:textId="77777777">
        <w:trPr>
          <w:trHeight w:val="114"/>
        </w:trPr>
        <w:tc>
          <w:tcPr>
            <w:tcW w:w="5840" w:type="dxa"/>
            <w:tcBorders>
              <w:top w:val="nil"/>
              <w:left w:val="nil"/>
              <w:bottom w:val="nil"/>
              <w:right w:val="nil"/>
            </w:tcBorders>
            <w:shd w:val="clear" w:color="auto" w:fill="auto"/>
          </w:tcPr>
          <w:p w14:paraId="7F31771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keep my study area clean and comfortable.</w:t>
            </w:r>
          </w:p>
        </w:tc>
        <w:tc>
          <w:tcPr>
            <w:tcW w:w="952" w:type="dxa"/>
            <w:tcBorders>
              <w:top w:val="nil"/>
              <w:left w:val="nil"/>
              <w:bottom w:val="nil"/>
              <w:right w:val="nil"/>
            </w:tcBorders>
            <w:shd w:val="clear" w:color="auto" w:fill="auto"/>
            <w:vAlign w:val="center"/>
          </w:tcPr>
          <w:p w14:paraId="27B3169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4.00</w:t>
            </w:r>
          </w:p>
        </w:tc>
        <w:tc>
          <w:tcPr>
            <w:tcW w:w="2043" w:type="dxa"/>
            <w:tcBorders>
              <w:top w:val="nil"/>
              <w:left w:val="nil"/>
              <w:bottom w:val="nil"/>
              <w:right w:val="nil"/>
            </w:tcBorders>
            <w:shd w:val="clear" w:color="auto" w:fill="auto"/>
            <w:vAlign w:val="center"/>
          </w:tcPr>
          <w:p w14:paraId="1C77236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30A58669" w14:textId="77777777">
        <w:trPr>
          <w:trHeight w:val="114"/>
        </w:trPr>
        <w:tc>
          <w:tcPr>
            <w:tcW w:w="5840" w:type="dxa"/>
            <w:tcBorders>
              <w:top w:val="nil"/>
              <w:left w:val="nil"/>
              <w:bottom w:val="nil"/>
              <w:right w:val="nil"/>
            </w:tcBorders>
            <w:shd w:val="clear" w:color="auto" w:fill="auto"/>
          </w:tcPr>
          <w:p w14:paraId="7354FD8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accept and understand the limitations of going to school due to the pandemic.</w:t>
            </w:r>
          </w:p>
        </w:tc>
        <w:tc>
          <w:tcPr>
            <w:tcW w:w="952" w:type="dxa"/>
            <w:tcBorders>
              <w:top w:val="nil"/>
              <w:left w:val="nil"/>
              <w:bottom w:val="nil"/>
              <w:right w:val="nil"/>
            </w:tcBorders>
            <w:shd w:val="clear" w:color="auto" w:fill="auto"/>
            <w:vAlign w:val="center"/>
          </w:tcPr>
          <w:p w14:paraId="1E9054F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3.94</w:t>
            </w:r>
          </w:p>
        </w:tc>
        <w:tc>
          <w:tcPr>
            <w:tcW w:w="2043" w:type="dxa"/>
            <w:tcBorders>
              <w:top w:val="nil"/>
              <w:left w:val="nil"/>
              <w:bottom w:val="nil"/>
              <w:right w:val="nil"/>
            </w:tcBorders>
            <w:shd w:val="clear" w:color="auto" w:fill="auto"/>
            <w:vAlign w:val="center"/>
          </w:tcPr>
          <w:p w14:paraId="2218E8B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6970FC63" w14:textId="77777777">
        <w:trPr>
          <w:trHeight w:val="114"/>
        </w:trPr>
        <w:tc>
          <w:tcPr>
            <w:tcW w:w="5840" w:type="dxa"/>
            <w:tcBorders>
              <w:top w:val="nil"/>
              <w:left w:val="nil"/>
              <w:bottom w:val="nil"/>
              <w:right w:val="nil"/>
            </w:tcBorders>
            <w:shd w:val="clear" w:color="auto" w:fill="auto"/>
          </w:tcPr>
          <w:p w14:paraId="5922254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avoid an area prone to noise and the crowd.</w:t>
            </w:r>
          </w:p>
        </w:tc>
        <w:tc>
          <w:tcPr>
            <w:tcW w:w="952" w:type="dxa"/>
            <w:tcBorders>
              <w:top w:val="nil"/>
              <w:left w:val="nil"/>
              <w:bottom w:val="nil"/>
              <w:right w:val="nil"/>
            </w:tcBorders>
            <w:shd w:val="clear" w:color="auto" w:fill="auto"/>
            <w:vAlign w:val="center"/>
          </w:tcPr>
          <w:p w14:paraId="0DFC613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3.58</w:t>
            </w:r>
          </w:p>
        </w:tc>
        <w:tc>
          <w:tcPr>
            <w:tcW w:w="2043" w:type="dxa"/>
            <w:tcBorders>
              <w:top w:val="nil"/>
              <w:left w:val="nil"/>
              <w:bottom w:val="nil"/>
              <w:right w:val="nil"/>
            </w:tcBorders>
            <w:shd w:val="clear" w:color="auto" w:fill="auto"/>
            <w:vAlign w:val="center"/>
          </w:tcPr>
          <w:p w14:paraId="262B629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5F9F929B" w14:textId="77777777">
        <w:trPr>
          <w:trHeight w:val="114"/>
        </w:trPr>
        <w:tc>
          <w:tcPr>
            <w:tcW w:w="5840" w:type="dxa"/>
            <w:tcBorders>
              <w:top w:val="nil"/>
              <w:left w:val="nil"/>
              <w:bottom w:val="nil"/>
              <w:right w:val="nil"/>
            </w:tcBorders>
            <w:shd w:val="clear" w:color="auto" w:fill="auto"/>
          </w:tcPr>
          <w:p w14:paraId="2E8F462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engage myself in meaningful hands-on activities provided in the module.</w:t>
            </w:r>
          </w:p>
        </w:tc>
        <w:tc>
          <w:tcPr>
            <w:tcW w:w="952" w:type="dxa"/>
            <w:tcBorders>
              <w:top w:val="nil"/>
              <w:left w:val="nil"/>
              <w:bottom w:val="nil"/>
              <w:right w:val="nil"/>
            </w:tcBorders>
            <w:shd w:val="clear" w:color="auto" w:fill="auto"/>
            <w:vAlign w:val="center"/>
          </w:tcPr>
          <w:p w14:paraId="4982CDA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3.47</w:t>
            </w:r>
          </w:p>
        </w:tc>
        <w:tc>
          <w:tcPr>
            <w:tcW w:w="2043" w:type="dxa"/>
            <w:tcBorders>
              <w:top w:val="nil"/>
              <w:left w:val="nil"/>
              <w:bottom w:val="nil"/>
              <w:right w:val="nil"/>
            </w:tcBorders>
            <w:shd w:val="clear" w:color="auto" w:fill="auto"/>
            <w:vAlign w:val="center"/>
          </w:tcPr>
          <w:p w14:paraId="3A18AC8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3A97DEB1" w14:textId="77777777">
        <w:trPr>
          <w:trHeight w:val="114"/>
        </w:trPr>
        <w:tc>
          <w:tcPr>
            <w:tcW w:w="5840" w:type="dxa"/>
            <w:tcBorders>
              <w:top w:val="nil"/>
              <w:left w:val="nil"/>
              <w:bottom w:val="nil"/>
              <w:right w:val="nil"/>
            </w:tcBorders>
            <w:shd w:val="clear" w:color="auto" w:fill="auto"/>
          </w:tcPr>
          <w:p w14:paraId="07C81CC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make my study area comfortable.</w:t>
            </w:r>
          </w:p>
        </w:tc>
        <w:tc>
          <w:tcPr>
            <w:tcW w:w="952" w:type="dxa"/>
            <w:tcBorders>
              <w:top w:val="nil"/>
              <w:left w:val="nil"/>
              <w:bottom w:val="nil"/>
              <w:right w:val="nil"/>
            </w:tcBorders>
            <w:shd w:val="clear" w:color="auto" w:fill="auto"/>
            <w:vAlign w:val="center"/>
          </w:tcPr>
          <w:p w14:paraId="2305ABC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3.83</w:t>
            </w:r>
          </w:p>
        </w:tc>
        <w:tc>
          <w:tcPr>
            <w:tcW w:w="2043" w:type="dxa"/>
            <w:tcBorders>
              <w:top w:val="nil"/>
              <w:left w:val="nil"/>
              <w:bottom w:val="nil"/>
              <w:right w:val="nil"/>
            </w:tcBorders>
            <w:shd w:val="clear" w:color="auto" w:fill="auto"/>
            <w:vAlign w:val="center"/>
          </w:tcPr>
          <w:p w14:paraId="2B9CD4A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208E37E9" w14:textId="77777777">
        <w:trPr>
          <w:trHeight w:val="114"/>
        </w:trPr>
        <w:tc>
          <w:tcPr>
            <w:tcW w:w="5840" w:type="dxa"/>
            <w:tcBorders>
              <w:top w:val="nil"/>
              <w:left w:val="nil"/>
              <w:bottom w:val="nil"/>
              <w:right w:val="nil"/>
            </w:tcBorders>
            <w:shd w:val="clear" w:color="auto" w:fill="auto"/>
          </w:tcPr>
          <w:p w14:paraId="6F47111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ensure that all materials needed are ready in my study area before starting the performance tasks.</w:t>
            </w:r>
          </w:p>
        </w:tc>
        <w:tc>
          <w:tcPr>
            <w:tcW w:w="952" w:type="dxa"/>
            <w:tcBorders>
              <w:top w:val="nil"/>
              <w:left w:val="nil"/>
              <w:bottom w:val="nil"/>
              <w:right w:val="nil"/>
            </w:tcBorders>
            <w:shd w:val="clear" w:color="auto" w:fill="auto"/>
            <w:vAlign w:val="center"/>
          </w:tcPr>
          <w:p w14:paraId="146711D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3.85</w:t>
            </w:r>
          </w:p>
        </w:tc>
        <w:tc>
          <w:tcPr>
            <w:tcW w:w="2043" w:type="dxa"/>
            <w:tcBorders>
              <w:top w:val="nil"/>
              <w:left w:val="nil"/>
              <w:bottom w:val="nil"/>
              <w:right w:val="nil"/>
            </w:tcBorders>
            <w:shd w:val="clear" w:color="auto" w:fill="auto"/>
            <w:vAlign w:val="center"/>
          </w:tcPr>
          <w:p w14:paraId="5125572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0A996923" w14:textId="77777777">
        <w:trPr>
          <w:trHeight w:val="114"/>
        </w:trPr>
        <w:tc>
          <w:tcPr>
            <w:tcW w:w="5840" w:type="dxa"/>
            <w:tcBorders>
              <w:top w:val="nil"/>
              <w:left w:val="nil"/>
              <w:bottom w:val="single" w:sz="4" w:space="0" w:color="000000"/>
              <w:right w:val="nil"/>
            </w:tcBorders>
            <w:shd w:val="clear" w:color="auto" w:fill="auto"/>
          </w:tcPr>
          <w:p w14:paraId="0B03A1F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Overall Mean</w:t>
            </w:r>
          </w:p>
        </w:tc>
        <w:tc>
          <w:tcPr>
            <w:tcW w:w="952" w:type="dxa"/>
            <w:tcBorders>
              <w:top w:val="nil"/>
              <w:left w:val="nil"/>
              <w:bottom w:val="single" w:sz="4" w:space="0" w:color="000000"/>
              <w:right w:val="nil"/>
            </w:tcBorders>
            <w:shd w:val="clear" w:color="auto" w:fill="auto"/>
            <w:vAlign w:val="center"/>
          </w:tcPr>
          <w:p w14:paraId="25693CA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3.73</w:t>
            </w:r>
          </w:p>
        </w:tc>
        <w:tc>
          <w:tcPr>
            <w:tcW w:w="2043" w:type="dxa"/>
            <w:tcBorders>
              <w:top w:val="nil"/>
              <w:left w:val="nil"/>
              <w:bottom w:val="single" w:sz="4" w:space="0" w:color="000000"/>
              <w:right w:val="nil"/>
            </w:tcBorders>
            <w:shd w:val="clear" w:color="auto" w:fill="auto"/>
            <w:vAlign w:val="center"/>
          </w:tcPr>
          <w:p w14:paraId="5149785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bl>
    <w:p w14:paraId="3A630F8C" w14:textId="77777777" w:rsidR="00317002" w:rsidRPr="002058A4" w:rsidRDefault="00317002" w:rsidP="002058A4">
      <w:pPr>
        <w:pStyle w:val="NoSpacing"/>
        <w:jc w:val="both"/>
        <w:rPr>
          <w:rFonts w:ascii="Verdana" w:hAnsi="Verdana"/>
          <w:sz w:val="16"/>
          <w:szCs w:val="16"/>
        </w:rPr>
      </w:pPr>
    </w:p>
    <w:p w14:paraId="055851AB"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b/>
        <w:t>Table 4 reflects the level of coping of learners in printed modular learning modality in the area of the learning environment. As reflected in the table, learners' coping level in the learning environment was high, with an overall mean score of 3.73. This infers that the learners experience less serious problems with the type of learning environment they were in during the modular learning modality. In addition, their learning environment in the printed modular learning was able to meet their demands.</w:t>
      </w:r>
    </w:p>
    <w:p w14:paraId="2841BE80"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b/>
        <w:t xml:space="preserve">It can be seen that "item no. 3, which is on keeping their study area clean and comfortable," obtained the highest mean score of 4.00 or High Level. This infers that having a clean area for learning is one of the primary </w:t>
      </w:r>
      <w:proofErr w:type="gramStart"/>
      <w:r w:rsidRPr="002058A4">
        <w:rPr>
          <w:rFonts w:ascii="Verdana" w:hAnsi="Verdana"/>
          <w:sz w:val="16"/>
          <w:szCs w:val="16"/>
        </w:rPr>
        <w:t>ways</w:t>
      </w:r>
      <w:proofErr w:type="gramEnd"/>
      <w:r w:rsidRPr="002058A4">
        <w:rPr>
          <w:rFonts w:ascii="Verdana" w:hAnsi="Verdana"/>
          <w:sz w:val="16"/>
          <w:szCs w:val="16"/>
        </w:rPr>
        <w:t xml:space="preserve"> learners cope in terms of the learning environment during printed modular learning because it is comfortable for them to work in a clean environment. Furthermore, "item no. 2, which is on asking their parents to provide a study table or study area for them," had the lowest mean score of 3.09 or Moderate Level. The result suggests that the learners were working only on available learning spaces at their respective homes where they feel comfortable.  Their parents' provision of study tables could have enhanced their comfort in studying.</w:t>
      </w:r>
    </w:p>
    <w:p w14:paraId="7D3602DF"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b/>
        <w:t xml:space="preserve">This checks with the study of </w:t>
      </w:r>
      <w:proofErr w:type="spellStart"/>
      <w:r w:rsidRPr="002058A4">
        <w:rPr>
          <w:rFonts w:ascii="Verdana" w:hAnsi="Verdana"/>
          <w:sz w:val="16"/>
          <w:szCs w:val="16"/>
        </w:rPr>
        <w:t>Kapasia</w:t>
      </w:r>
      <w:proofErr w:type="spellEnd"/>
      <w:r w:rsidRPr="002058A4">
        <w:rPr>
          <w:rFonts w:ascii="Verdana" w:hAnsi="Verdana"/>
          <w:sz w:val="16"/>
          <w:szCs w:val="16"/>
        </w:rPr>
        <w:t xml:space="preserve"> et al. (2020), who revealed that one of the challenges encountered by learners in distance learning includes an unfavorable home learning environment. All conditions related to such were even aggravated when students were marginalized and from remote areas.</w:t>
      </w:r>
    </w:p>
    <w:p w14:paraId="0BAFC0FD" w14:textId="06CBE6BE" w:rsidR="00317002" w:rsidRPr="000122BC" w:rsidRDefault="002C0D44" w:rsidP="002058A4">
      <w:pPr>
        <w:pStyle w:val="NoSpacing"/>
        <w:jc w:val="both"/>
        <w:rPr>
          <w:rFonts w:ascii="Verdana" w:hAnsi="Verdana"/>
          <w:b/>
          <w:bCs/>
          <w:sz w:val="16"/>
          <w:szCs w:val="16"/>
        </w:rPr>
      </w:pPr>
      <w:r w:rsidRPr="000122BC">
        <w:rPr>
          <w:rFonts w:ascii="Verdana" w:hAnsi="Verdana"/>
          <w:b/>
          <w:bCs/>
          <w:sz w:val="16"/>
          <w:szCs w:val="16"/>
        </w:rPr>
        <w:t>Table 5</w:t>
      </w:r>
    </w:p>
    <w:p w14:paraId="2FC0B729" w14:textId="575FC4FD" w:rsidR="00317002" w:rsidRPr="002058A4" w:rsidRDefault="002C0D44" w:rsidP="002058A4">
      <w:pPr>
        <w:pStyle w:val="NoSpacing"/>
        <w:jc w:val="both"/>
        <w:rPr>
          <w:rFonts w:ascii="Verdana" w:hAnsi="Verdana"/>
          <w:i/>
          <w:sz w:val="16"/>
          <w:szCs w:val="16"/>
        </w:rPr>
      </w:pPr>
      <w:r w:rsidRPr="002058A4">
        <w:rPr>
          <w:rFonts w:ascii="Verdana" w:hAnsi="Verdana"/>
          <w:i/>
          <w:sz w:val="16"/>
          <w:szCs w:val="16"/>
        </w:rPr>
        <w:t>Level of Coping of Learners in Printed Modular Learning Modality in the Area of Multitasking of Activities</w:t>
      </w:r>
    </w:p>
    <w:tbl>
      <w:tblPr>
        <w:tblStyle w:val="a4"/>
        <w:tblW w:w="9018" w:type="dxa"/>
        <w:tblInd w:w="0" w:type="dxa"/>
        <w:tblLayout w:type="fixed"/>
        <w:tblLook w:val="0400" w:firstRow="0" w:lastRow="0" w:firstColumn="0" w:lastColumn="0" w:noHBand="0" w:noVBand="1"/>
      </w:tblPr>
      <w:tblGrid>
        <w:gridCol w:w="5963"/>
        <w:gridCol w:w="970"/>
        <w:gridCol w:w="2085"/>
      </w:tblGrid>
      <w:tr w:rsidR="00317002" w:rsidRPr="002058A4" w14:paraId="3D3DEA6E" w14:textId="77777777">
        <w:trPr>
          <w:cantSplit/>
          <w:trHeight w:val="107"/>
        </w:trPr>
        <w:tc>
          <w:tcPr>
            <w:tcW w:w="5963" w:type="dxa"/>
            <w:tcBorders>
              <w:top w:val="single" w:sz="4" w:space="0" w:color="000000"/>
              <w:left w:val="nil"/>
              <w:bottom w:val="single" w:sz="4" w:space="0" w:color="000000"/>
              <w:right w:val="nil"/>
            </w:tcBorders>
            <w:shd w:val="clear" w:color="auto" w:fill="auto"/>
            <w:vAlign w:val="center"/>
          </w:tcPr>
          <w:p w14:paraId="0F3F732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Items</w:t>
            </w:r>
          </w:p>
        </w:tc>
        <w:tc>
          <w:tcPr>
            <w:tcW w:w="970" w:type="dxa"/>
            <w:tcBorders>
              <w:top w:val="single" w:sz="4" w:space="0" w:color="000000"/>
              <w:left w:val="nil"/>
              <w:bottom w:val="single" w:sz="4" w:space="0" w:color="000000"/>
              <w:right w:val="nil"/>
            </w:tcBorders>
            <w:shd w:val="clear" w:color="auto" w:fill="auto"/>
            <w:vAlign w:val="center"/>
          </w:tcPr>
          <w:p w14:paraId="1030FE5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Mean </w:t>
            </w:r>
          </w:p>
        </w:tc>
        <w:tc>
          <w:tcPr>
            <w:tcW w:w="2085" w:type="dxa"/>
            <w:tcBorders>
              <w:top w:val="single" w:sz="4" w:space="0" w:color="000000"/>
              <w:left w:val="nil"/>
              <w:bottom w:val="single" w:sz="4" w:space="0" w:color="000000"/>
              <w:right w:val="nil"/>
            </w:tcBorders>
            <w:shd w:val="clear" w:color="auto" w:fill="auto"/>
            <w:vAlign w:val="bottom"/>
          </w:tcPr>
          <w:p w14:paraId="429A871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Interpretation</w:t>
            </w:r>
          </w:p>
        </w:tc>
      </w:tr>
      <w:tr w:rsidR="00317002" w:rsidRPr="002058A4" w14:paraId="5D52BC98" w14:textId="77777777">
        <w:trPr>
          <w:trHeight w:val="107"/>
        </w:trPr>
        <w:tc>
          <w:tcPr>
            <w:tcW w:w="5963" w:type="dxa"/>
            <w:tcBorders>
              <w:top w:val="nil"/>
              <w:left w:val="nil"/>
              <w:bottom w:val="nil"/>
              <w:right w:val="nil"/>
            </w:tcBorders>
            <w:shd w:val="clear" w:color="auto" w:fill="auto"/>
          </w:tcPr>
          <w:p w14:paraId="0B574CB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I follow the daily schedule provided by the school. </w:t>
            </w:r>
          </w:p>
        </w:tc>
        <w:tc>
          <w:tcPr>
            <w:tcW w:w="970" w:type="dxa"/>
            <w:tcBorders>
              <w:top w:val="nil"/>
              <w:left w:val="nil"/>
              <w:bottom w:val="nil"/>
              <w:right w:val="nil"/>
            </w:tcBorders>
            <w:shd w:val="clear" w:color="auto" w:fill="auto"/>
            <w:vAlign w:val="center"/>
          </w:tcPr>
          <w:p w14:paraId="2F26B84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4.12</w:t>
            </w:r>
          </w:p>
        </w:tc>
        <w:tc>
          <w:tcPr>
            <w:tcW w:w="2085" w:type="dxa"/>
            <w:tcBorders>
              <w:top w:val="nil"/>
              <w:left w:val="nil"/>
              <w:bottom w:val="nil"/>
              <w:right w:val="nil"/>
            </w:tcBorders>
            <w:shd w:val="clear" w:color="auto" w:fill="auto"/>
            <w:vAlign w:val="center"/>
          </w:tcPr>
          <w:p w14:paraId="7B789E0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12A2AB9B" w14:textId="77777777">
        <w:trPr>
          <w:trHeight w:val="107"/>
        </w:trPr>
        <w:tc>
          <w:tcPr>
            <w:tcW w:w="5963" w:type="dxa"/>
            <w:tcBorders>
              <w:top w:val="nil"/>
              <w:left w:val="nil"/>
              <w:bottom w:val="nil"/>
              <w:right w:val="nil"/>
            </w:tcBorders>
            <w:shd w:val="clear" w:color="auto" w:fill="auto"/>
          </w:tcPr>
          <w:p w14:paraId="4A19F57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make my daily routine of activities for studying.</w:t>
            </w:r>
          </w:p>
        </w:tc>
        <w:tc>
          <w:tcPr>
            <w:tcW w:w="970" w:type="dxa"/>
            <w:tcBorders>
              <w:top w:val="nil"/>
              <w:left w:val="nil"/>
              <w:bottom w:val="nil"/>
              <w:right w:val="nil"/>
            </w:tcBorders>
            <w:shd w:val="clear" w:color="auto" w:fill="auto"/>
            <w:vAlign w:val="center"/>
          </w:tcPr>
          <w:p w14:paraId="60EA1BA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3.66</w:t>
            </w:r>
          </w:p>
        </w:tc>
        <w:tc>
          <w:tcPr>
            <w:tcW w:w="2085" w:type="dxa"/>
            <w:tcBorders>
              <w:top w:val="nil"/>
              <w:left w:val="nil"/>
              <w:bottom w:val="nil"/>
              <w:right w:val="nil"/>
            </w:tcBorders>
            <w:shd w:val="clear" w:color="auto" w:fill="auto"/>
            <w:vAlign w:val="center"/>
          </w:tcPr>
          <w:p w14:paraId="1033146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3393E806" w14:textId="77777777">
        <w:trPr>
          <w:trHeight w:val="107"/>
        </w:trPr>
        <w:tc>
          <w:tcPr>
            <w:tcW w:w="5963" w:type="dxa"/>
            <w:tcBorders>
              <w:top w:val="nil"/>
              <w:left w:val="nil"/>
              <w:bottom w:val="nil"/>
              <w:right w:val="nil"/>
            </w:tcBorders>
            <w:shd w:val="clear" w:color="auto" w:fill="auto"/>
          </w:tcPr>
          <w:p w14:paraId="059E1A4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perform performance tasks while waiting for the availability of parents' help/assistance.</w:t>
            </w:r>
          </w:p>
        </w:tc>
        <w:tc>
          <w:tcPr>
            <w:tcW w:w="970" w:type="dxa"/>
            <w:tcBorders>
              <w:top w:val="nil"/>
              <w:left w:val="nil"/>
              <w:bottom w:val="nil"/>
              <w:right w:val="nil"/>
            </w:tcBorders>
            <w:shd w:val="clear" w:color="auto" w:fill="auto"/>
            <w:vAlign w:val="center"/>
          </w:tcPr>
          <w:p w14:paraId="1D62B56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3.35</w:t>
            </w:r>
          </w:p>
        </w:tc>
        <w:tc>
          <w:tcPr>
            <w:tcW w:w="2085" w:type="dxa"/>
            <w:tcBorders>
              <w:top w:val="nil"/>
              <w:left w:val="nil"/>
              <w:bottom w:val="nil"/>
              <w:right w:val="nil"/>
            </w:tcBorders>
            <w:shd w:val="clear" w:color="auto" w:fill="auto"/>
            <w:vAlign w:val="center"/>
          </w:tcPr>
          <w:p w14:paraId="6ED6700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725ED70D" w14:textId="77777777">
        <w:trPr>
          <w:trHeight w:val="107"/>
        </w:trPr>
        <w:tc>
          <w:tcPr>
            <w:tcW w:w="5963" w:type="dxa"/>
            <w:tcBorders>
              <w:top w:val="nil"/>
              <w:left w:val="nil"/>
              <w:bottom w:val="nil"/>
              <w:right w:val="nil"/>
            </w:tcBorders>
            <w:shd w:val="clear" w:color="auto" w:fill="auto"/>
          </w:tcPr>
          <w:p w14:paraId="4C390C3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prioritize my modules over my house chores.</w:t>
            </w:r>
          </w:p>
        </w:tc>
        <w:tc>
          <w:tcPr>
            <w:tcW w:w="970" w:type="dxa"/>
            <w:tcBorders>
              <w:top w:val="nil"/>
              <w:left w:val="nil"/>
              <w:bottom w:val="nil"/>
              <w:right w:val="nil"/>
            </w:tcBorders>
            <w:shd w:val="clear" w:color="auto" w:fill="auto"/>
            <w:vAlign w:val="center"/>
          </w:tcPr>
          <w:p w14:paraId="4396723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3.35</w:t>
            </w:r>
          </w:p>
        </w:tc>
        <w:tc>
          <w:tcPr>
            <w:tcW w:w="2085" w:type="dxa"/>
            <w:tcBorders>
              <w:top w:val="nil"/>
              <w:left w:val="nil"/>
              <w:bottom w:val="nil"/>
              <w:right w:val="nil"/>
            </w:tcBorders>
            <w:shd w:val="clear" w:color="auto" w:fill="auto"/>
            <w:vAlign w:val="center"/>
          </w:tcPr>
          <w:p w14:paraId="7DA9B3A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5D4B9E66" w14:textId="77777777">
        <w:trPr>
          <w:trHeight w:val="107"/>
        </w:trPr>
        <w:tc>
          <w:tcPr>
            <w:tcW w:w="5963" w:type="dxa"/>
            <w:tcBorders>
              <w:top w:val="nil"/>
              <w:left w:val="nil"/>
              <w:bottom w:val="nil"/>
              <w:right w:val="nil"/>
            </w:tcBorders>
            <w:shd w:val="clear" w:color="auto" w:fill="auto"/>
          </w:tcPr>
          <w:p w14:paraId="3B6CFA7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ask my parents or siblings to do the household chores while I am working on the modules.</w:t>
            </w:r>
          </w:p>
        </w:tc>
        <w:tc>
          <w:tcPr>
            <w:tcW w:w="970" w:type="dxa"/>
            <w:tcBorders>
              <w:top w:val="nil"/>
              <w:left w:val="nil"/>
              <w:bottom w:val="nil"/>
              <w:right w:val="nil"/>
            </w:tcBorders>
            <w:shd w:val="clear" w:color="auto" w:fill="auto"/>
            <w:vAlign w:val="center"/>
          </w:tcPr>
          <w:p w14:paraId="5ED0B07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3.20</w:t>
            </w:r>
          </w:p>
        </w:tc>
        <w:tc>
          <w:tcPr>
            <w:tcW w:w="2085" w:type="dxa"/>
            <w:tcBorders>
              <w:top w:val="nil"/>
              <w:left w:val="nil"/>
              <w:bottom w:val="nil"/>
              <w:right w:val="nil"/>
            </w:tcBorders>
            <w:shd w:val="clear" w:color="auto" w:fill="auto"/>
            <w:vAlign w:val="center"/>
          </w:tcPr>
          <w:p w14:paraId="070EC94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0BD79500" w14:textId="77777777">
        <w:trPr>
          <w:trHeight w:val="107"/>
        </w:trPr>
        <w:tc>
          <w:tcPr>
            <w:tcW w:w="5963" w:type="dxa"/>
            <w:tcBorders>
              <w:top w:val="nil"/>
              <w:left w:val="nil"/>
              <w:bottom w:val="nil"/>
              <w:right w:val="nil"/>
            </w:tcBorders>
            <w:shd w:val="clear" w:color="auto" w:fill="auto"/>
          </w:tcPr>
          <w:p w14:paraId="39089C7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avoid distractions and focus on things to be done.</w:t>
            </w:r>
          </w:p>
        </w:tc>
        <w:tc>
          <w:tcPr>
            <w:tcW w:w="970" w:type="dxa"/>
            <w:tcBorders>
              <w:top w:val="nil"/>
              <w:left w:val="nil"/>
              <w:bottom w:val="nil"/>
              <w:right w:val="nil"/>
            </w:tcBorders>
            <w:shd w:val="clear" w:color="auto" w:fill="auto"/>
            <w:vAlign w:val="center"/>
          </w:tcPr>
          <w:p w14:paraId="1A66C91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3.56</w:t>
            </w:r>
          </w:p>
        </w:tc>
        <w:tc>
          <w:tcPr>
            <w:tcW w:w="2085" w:type="dxa"/>
            <w:tcBorders>
              <w:top w:val="nil"/>
              <w:left w:val="nil"/>
              <w:bottom w:val="nil"/>
              <w:right w:val="nil"/>
            </w:tcBorders>
            <w:shd w:val="clear" w:color="auto" w:fill="auto"/>
            <w:vAlign w:val="center"/>
          </w:tcPr>
          <w:p w14:paraId="743E0F2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53A9B066" w14:textId="77777777">
        <w:trPr>
          <w:trHeight w:val="107"/>
        </w:trPr>
        <w:tc>
          <w:tcPr>
            <w:tcW w:w="5963" w:type="dxa"/>
            <w:tcBorders>
              <w:top w:val="nil"/>
              <w:left w:val="nil"/>
              <w:bottom w:val="nil"/>
              <w:right w:val="nil"/>
            </w:tcBorders>
            <w:shd w:val="clear" w:color="auto" w:fill="auto"/>
          </w:tcPr>
          <w:p w14:paraId="687BC80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take a break to relax, like watching TV, eating, and playing.</w:t>
            </w:r>
          </w:p>
        </w:tc>
        <w:tc>
          <w:tcPr>
            <w:tcW w:w="970" w:type="dxa"/>
            <w:tcBorders>
              <w:top w:val="nil"/>
              <w:left w:val="nil"/>
              <w:bottom w:val="nil"/>
              <w:right w:val="nil"/>
            </w:tcBorders>
            <w:shd w:val="clear" w:color="auto" w:fill="auto"/>
            <w:vAlign w:val="center"/>
          </w:tcPr>
          <w:p w14:paraId="6FB5F37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3.34</w:t>
            </w:r>
          </w:p>
        </w:tc>
        <w:tc>
          <w:tcPr>
            <w:tcW w:w="2085" w:type="dxa"/>
            <w:tcBorders>
              <w:top w:val="nil"/>
              <w:left w:val="nil"/>
              <w:bottom w:val="nil"/>
              <w:right w:val="nil"/>
            </w:tcBorders>
            <w:shd w:val="clear" w:color="auto" w:fill="auto"/>
            <w:vAlign w:val="center"/>
          </w:tcPr>
          <w:p w14:paraId="3249C8D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4420F78C" w14:textId="77777777">
        <w:trPr>
          <w:trHeight w:val="107"/>
        </w:trPr>
        <w:tc>
          <w:tcPr>
            <w:tcW w:w="5963" w:type="dxa"/>
            <w:tcBorders>
              <w:top w:val="nil"/>
              <w:left w:val="nil"/>
              <w:bottom w:val="nil"/>
              <w:right w:val="nil"/>
            </w:tcBorders>
            <w:shd w:val="clear" w:color="auto" w:fill="auto"/>
          </w:tcPr>
          <w:p w14:paraId="2FE114E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tell my parents about the things that I cannot do alone to ask for assistance or consideration.</w:t>
            </w:r>
          </w:p>
        </w:tc>
        <w:tc>
          <w:tcPr>
            <w:tcW w:w="970" w:type="dxa"/>
            <w:tcBorders>
              <w:top w:val="nil"/>
              <w:left w:val="nil"/>
              <w:bottom w:val="nil"/>
              <w:right w:val="nil"/>
            </w:tcBorders>
            <w:shd w:val="clear" w:color="auto" w:fill="auto"/>
            <w:vAlign w:val="center"/>
          </w:tcPr>
          <w:p w14:paraId="68EC495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3.74</w:t>
            </w:r>
          </w:p>
        </w:tc>
        <w:tc>
          <w:tcPr>
            <w:tcW w:w="2085" w:type="dxa"/>
            <w:tcBorders>
              <w:top w:val="nil"/>
              <w:left w:val="nil"/>
              <w:bottom w:val="nil"/>
              <w:right w:val="nil"/>
            </w:tcBorders>
            <w:shd w:val="clear" w:color="auto" w:fill="auto"/>
            <w:vAlign w:val="center"/>
          </w:tcPr>
          <w:p w14:paraId="4BC79EB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4662A21D" w14:textId="77777777">
        <w:trPr>
          <w:trHeight w:val="144"/>
        </w:trPr>
        <w:tc>
          <w:tcPr>
            <w:tcW w:w="5963" w:type="dxa"/>
            <w:tcBorders>
              <w:top w:val="nil"/>
              <w:left w:val="nil"/>
              <w:bottom w:val="single" w:sz="8" w:space="0" w:color="000000"/>
              <w:right w:val="nil"/>
            </w:tcBorders>
            <w:shd w:val="clear" w:color="auto" w:fill="auto"/>
            <w:vAlign w:val="center"/>
          </w:tcPr>
          <w:p w14:paraId="3FC5959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Overall Mean</w:t>
            </w:r>
          </w:p>
        </w:tc>
        <w:tc>
          <w:tcPr>
            <w:tcW w:w="970" w:type="dxa"/>
            <w:tcBorders>
              <w:top w:val="nil"/>
              <w:left w:val="nil"/>
              <w:bottom w:val="single" w:sz="8" w:space="0" w:color="000000"/>
              <w:right w:val="nil"/>
            </w:tcBorders>
            <w:shd w:val="clear" w:color="auto" w:fill="auto"/>
            <w:vAlign w:val="center"/>
          </w:tcPr>
          <w:p w14:paraId="1A09AD7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3.54</w:t>
            </w:r>
          </w:p>
        </w:tc>
        <w:tc>
          <w:tcPr>
            <w:tcW w:w="2085" w:type="dxa"/>
            <w:tcBorders>
              <w:top w:val="nil"/>
              <w:left w:val="nil"/>
              <w:bottom w:val="single" w:sz="4" w:space="0" w:color="000000"/>
              <w:right w:val="nil"/>
            </w:tcBorders>
            <w:shd w:val="clear" w:color="auto" w:fill="auto"/>
            <w:vAlign w:val="center"/>
          </w:tcPr>
          <w:p w14:paraId="005134C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bl>
    <w:p w14:paraId="50F21AFC" w14:textId="77777777" w:rsidR="00317002" w:rsidRPr="002058A4" w:rsidRDefault="00317002" w:rsidP="002058A4">
      <w:pPr>
        <w:pStyle w:val="NoSpacing"/>
        <w:jc w:val="both"/>
        <w:rPr>
          <w:rFonts w:ascii="Verdana" w:hAnsi="Verdana"/>
          <w:i/>
          <w:sz w:val="16"/>
          <w:szCs w:val="16"/>
        </w:rPr>
      </w:pPr>
    </w:p>
    <w:p w14:paraId="730225B6"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b/>
        <w:t xml:space="preserve">Table 5 describes the level of coping of learners in printed modular learning in the area of multitasking activities. As reflected in the table, learners' overall coping in multitasking of module activities obtained an overall mean score of 3.54, interpreted as a high level. This could mean that the learners were able to cope with the different activities provided to them. </w:t>
      </w:r>
    </w:p>
    <w:p w14:paraId="346DB419"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b/>
        <w:t xml:space="preserve">It can also be seen that item no. 1, on following the daily schedule provided by the school, obtained the highest mean score of 4.12, interpreted as a high level. The lowest mean score was obtained by item 5 on asking parents or siblings to do the household chores while working on the modules. This manifests in the learners diligently following the time frame or schedule of school to meet the deadline for outputs and work on other personal chores. Therefore, the learners are able to accomplish both their home chores and academic assignments because they are provided with schedules on when to do certain activities. </w:t>
      </w:r>
    </w:p>
    <w:p w14:paraId="6FA2FC05"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lastRenderedPageBreak/>
        <w:tab/>
        <w:t xml:space="preserve">In addition, item no. 5, asking parents or siblings to do chores while the learner is working on the modules, obtained the lowest mean score of 3.20, interpreted Moderate Level. Learners are still working with the home tasks at home even if they are working with their module outputs. This means the learners had to do house chores even if they had modular tasks. Further, it can also mean that they were working with both house chores and modular tasks without asking the help of their parents or siblings. The finding could be similar to the study of </w:t>
      </w:r>
      <w:proofErr w:type="spellStart"/>
      <w:r w:rsidRPr="002058A4">
        <w:rPr>
          <w:rFonts w:ascii="Verdana" w:hAnsi="Verdana"/>
          <w:sz w:val="16"/>
          <w:szCs w:val="16"/>
        </w:rPr>
        <w:t>Meniano</w:t>
      </w:r>
      <w:proofErr w:type="spellEnd"/>
      <w:r w:rsidRPr="002058A4">
        <w:rPr>
          <w:rFonts w:ascii="Verdana" w:hAnsi="Verdana"/>
          <w:sz w:val="16"/>
          <w:szCs w:val="16"/>
        </w:rPr>
        <w:t xml:space="preserve"> and Tan (2022), who revealed that during distance learning, children experienced distractions that made them unable to focus. They emphasized that household chores were the major contributing factors to these issues. </w:t>
      </w:r>
    </w:p>
    <w:p w14:paraId="2F8D545F" w14:textId="77777777" w:rsidR="000122BC" w:rsidRDefault="000122BC" w:rsidP="002058A4">
      <w:pPr>
        <w:pStyle w:val="NoSpacing"/>
        <w:jc w:val="both"/>
        <w:rPr>
          <w:rFonts w:ascii="Verdana" w:hAnsi="Verdana"/>
          <w:sz w:val="16"/>
          <w:szCs w:val="16"/>
        </w:rPr>
      </w:pPr>
    </w:p>
    <w:p w14:paraId="5AAB3CF5" w14:textId="68DE3467" w:rsidR="00317002" w:rsidRPr="000122BC" w:rsidRDefault="002C0D44" w:rsidP="002058A4">
      <w:pPr>
        <w:pStyle w:val="NoSpacing"/>
        <w:jc w:val="both"/>
        <w:rPr>
          <w:rFonts w:ascii="Verdana" w:hAnsi="Verdana"/>
          <w:b/>
          <w:bCs/>
          <w:sz w:val="16"/>
          <w:szCs w:val="16"/>
        </w:rPr>
      </w:pPr>
      <w:r w:rsidRPr="000122BC">
        <w:rPr>
          <w:rFonts w:ascii="Verdana" w:hAnsi="Verdana"/>
          <w:b/>
          <w:bCs/>
          <w:sz w:val="16"/>
          <w:szCs w:val="16"/>
        </w:rPr>
        <w:t>Table 6</w:t>
      </w:r>
    </w:p>
    <w:p w14:paraId="38EA8985" w14:textId="59FBBC7C" w:rsidR="00317002" w:rsidRPr="002058A4" w:rsidRDefault="002C0D44" w:rsidP="002058A4">
      <w:pPr>
        <w:pStyle w:val="NoSpacing"/>
        <w:jc w:val="both"/>
        <w:rPr>
          <w:rFonts w:ascii="Verdana" w:hAnsi="Verdana"/>
          <w:i/>
          <w:sz w:val="16"/>
          <w:szCs w:val="16"/>
        </w:rPr>
      </w:pPr>
      <w:bookmarkStart w:id="2" w:name="_9w58is4192pl" w:colFirst="0" w:colLast="0"/>
      <w:bookmarkEnd w:id="2"/>
      <w:r w:rsidRPr="002058A4">
        <w:rPr>
          <w:rFonts w:ascii="Verdana" w:hAnsi="Verdana"/>
          <w:i/>
          <w:sz w:val="16"/>
          <w:szCs w:val="16"/>
        </w:rPr>
        <w:t>Level of Coping of Learners in Printed Modular Learning Modality in the Area of Time Management</w:t>
      </w:r>
    </w:p>
    <w:tbl>
      <w:tblPr>
        <w:tblStyle w:val="a5"/>
        <w:tblW w:w="8730" w:type="dxa"/>
        <w:tblInd w:w="0" w:type="dxa"/>
        <w:tblLayout w:type="fixed"/>
        <w:tblLook w:val="0400" w:firstRow="0" w:lastRow="0" w:firstColumn="0" w:lastColumn="0" w:noHBand="0" w:noVBand="1"/>
      </w:tblPr>
      <w:tblGrid>
        <w:gridCol w:w="5773"/>
        <w:gridCol w:w="939"/>
        <w:gridCol w:w="2018"/>
      </w:tblGrid>
      <w:tr w:rsidR="00317002" w:rsidRPr="002058A4" w14:paraId="2304CBE9" w14:textId="77777777">
        <w:trPr>
          <w:cantSplit/>
          <w:trHeight w:val="107"/>
        </w:trPr>
        <w:tc>
          <w:tcPr>
            <w:tcW w:w="5773" w:type="dxa"/>
            <w:tcBorders>
              <w:top w:val="single" w:sz="4" w:space="0" w:color="000000"/>
              <w:left w:val="nil"/>
              <w:bottom w:val="single" w:sz="4" w:space="0" w:color="000000"/>
              <w:right w:val="nil"/>
            </w:tcBorders>
            <w:shd w:val="clear" w:color="auto" w:fill="auto"/>
            <w:vAlign w:val="center"/>
          </w:tcPr>
          <w:p w14:paraId="18AA7AE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Items</w:t>
            </w:r>
          </w:p>
        </w:tc>
        <w:tc>
          <w:tcPr>
            <w:tcW w:w="939" w:type="dxa"/>
            <w:tcBorders>
              <w:top w:val="single" w:sz="4" w:space="0" w:color="000000"/>
              <w:left w:val="nil"/>
              <w:bottom w:val="single" w:sz="4" w:space="0" w:color="000000"/>
              <w:right w:val="nil"/>
            </w:tcBorders>
            <w:shd w:val="clear" w:color="auto" w:fill="auto"/>
            <w:vAlign w:val="center"/>
          </w:tcPr>
          <w:p w14:paraId="5F38A8C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Mean </w:t>
            </w:r>
          </w:p>
        </w:tc>
        <w:tc>
          <w:tcPr>
            <w:tcW w:w="2018" w:type="dxa"/>
            <w:tcBorders>
              <w:top w:val="single" w:sz="4" w:space="0" w:color="000000"/>
              <w:left w:val="nil"/>
              <w:bottom w:val="single" w:sz="4" w:space="0" w:color="000000"/>
              <w:right w:val="nil"/>
            </w:tcBorders>
            <w:shd w:val="clear" w:color="auto" w:fill="auto"/>
            <w:vAlign w:val="bottom"/>
          </w:tcPr>
          <w:p w14:paraId="1BAEFBF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Interpretation</w:t>
            </w:r>
          </w:p>
        </w:tc>
      </w:tr>
      <w:tr w:rsidR="00317002" w:rsidRPr="002058A4" w14:paraId="728C4872" w14:textId="77777777">
        <w:trPr>
          <w:trHeight w:val="107"/>
        </w:trPr>
        <w:tc>
          <w:tcPr>
            <w:tcW w:w="5773" w:type="dxa"/>
            <w:tcBorders>
              <w:top w:val="nil"/>
              <w:left w:val="nil"/>
              <w:bottom w:val="nil"/>
              <w:right w:val="nil"/>
            </w:tcBorders>
            <w:shd w:val="clear" w:color="auto" w:fill="auto"/>
          </w:tcPr>
          <w:p w14:paraId="0A0F5E5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plan ahead with the things I have to do.</w:t>
            </w:r>
          </w:p>
        </w:tc>
        <w:tc>
          <w:tcPr>
            <w:tcW w:w="939" w:type="dxa"/>
            <w:tcBorders>
              <w:top w:val="nil"/>
              <w:left w:val="nil"/>
              <w:bottom w:val="nil"/>
              <w:right w:val="nil"/>
            </w:tcBorders>
            <w:shd w:val="clear" w:color="auto" w:fill="auto"/>
            <w:vAlign w:val="center"/>
          </w:tcPr>
          <w:p w14:paraId="0AA23DD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4.02</w:t>
            </w:r>
          </w:p>
        </w:tc>
        <w:tc>
          <w:tcPr>
            <w:tcW w:w="2018" w:type="dxa"/>
            <w:tcBorders>
              <w:top w:val="nil"/>
              <w:left w:val="nil"/>
              <w:bottom w:val="nil"/>
              <w:right w:val="nil"/>
            </w:tcBorders>
            <w:shd w:val="clear" w:color="auto" w:fill="auto"/>
            <w:vAlign w:val="center"/>
          </w:tcPr>
          <w:p w14:paraId="0D2C2B7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10B09A9D" w14:textId="77777777">
        <w:trPr>
          <w:trHeight w:val="107"/>
        </w:trPr>
        <w:tc>
          <w:tcPr>
            <w:tcW w:w="5773" w:type="dxa"/>
            <w:tcBorders>
              <w:top w:val="nil"/>
              <w:left w:val="nil"/>
              <w:bottom w:val="nil"/>
              <w:right w:val="nil"/>
            </w:tcBorders>
            <w:shd w:val="clear" w:color="auto" w:fill="auto"/>
          </w:tcPr>
          <w:p w14:paraId="0AC443E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arrange my module from easy to difficult.</w:t>
            </w:r>
          </w:p>
        </w:tc>
        <w:tc>
          <w:tcPr>
            <w:tcW w:w="939" w:type="dxa"/>
            <w:tcBorders>
              <w:top w:val="nil"/>
              <w:left w:val="nil"/>
              <w:bottom w:val="nil"/>
              <w:right w:val="nil"/>
            </w:tcBorders>
            <w:shd w:val="clear" w:color="auto" w:fill="auto"/>
            <w:vAlign w:val="center"/>
          </w:tcPr>
          <w:p w14:paraId="266E1D4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3.98</w:t>
            </w:r>
          </w:p>
        </w:tc>
        <w:tc>
          <w:tcPr>
            <w:tcW w:w="2018" w:type="dxa"/>
            <w:tcBorders>
              <w:top w:val="nil"/>
              <w:left w:val="nil"/>
              <w:bottom w:val="nil"/>
              <w:right w:val="nil"/>
            </w:tcBorders>
            <w:shd w:val="clear" w:color="auto" w:fill="auto"/>
            <w:vAlign w:val="center"/>
          </w:tcPr>
          <w:p w14:paraId="6966329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04467B11" w14:textId="77777777">
        <w:trPr>
          <w:trHeight w:val="107"/>
        </w:trPr>
        <w:tc>
          <w:tcPr>
            <w:tcW w:w="5773" w:type="dxa"/>
            <w:tcBorders>
              <w:top w:val="nil"/>
              <w:left w:val="nil"/>
              <w:bottom w:val="nil"/>
              <w:right w:val="nil"/>
            </w:tcBorders>
            <w:shd w:val="clear" w:color="auto" w:fill="auto"/>
          </w:tcPr>
          <w:p w14:paraId="622829E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answer my modules one by one or part by part.</w:t>
            </w:r>
          </w:p>
        </w:tc>
        <w:tc>
          <w:tcPr>
            <w:tcW w:w="939" w:type="dxa"/>
            <w:tcBorders>
              <w:top w:val="nil"/>
              <w:left w:val="nil"/>
              <w:bottom w:val="nil"/>
              <w:right w:val="nil"/>
            </w:tcBorders>
            <w:shd w:val="clear" w:color="auto" w:fill="auto"/>
            <w:vAlign w:val="center"/>
          </w:tcPr>
          <w:p w14:paraId="39DBD3C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3.88</w:t>
            </w:r>
          </w:p>
        </w:tc>
        <w:tc>
          <w:tcPr>
            <w:tcW w:w="2018" w:type="dxa"/>
            <w:tcBorders>
              <w:top w:val="nil"/>
              <w:left w:val="nil"/>
              <w:bottom w:val="nil"/>
              <w:right w:val="nil"/>
            </w:tcBorders>
            <w:shd w:val="clear" w:color="auto" w:fill="auto"/>
            <w:vAlign w:val="center"/>
          </w:tcPr>
          <w:p w14:paraId="4158BC8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46539CD8" w14:textId="77777777">
        <w:trPr>
          <w:trHeight w:val="107"/>
        </w:trPr>
        <w:tc>
          <w:tcPr>
            <w:tcW w:w="5773" w:type="dxa"/>
            <w:tcBorders>
              <w:top w:val="nil"/>
              <w:left w:val="nil"/>
              <w:bottom w:val="nil"/>
              <w:right w:val="nil"/>
            </w:tcBorders>
            <w:shd w:val="clear" w:color="auto" w:fill="auto"/>
          </w:tcPr>
          <w:p w14:paraId="1EEBE8B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I do </w:t>
            </w:r>
            <w:proofErr w:type="gramStart"/>
            <w:r w:rsidRPr="002058A4">
              <w:rPr>
                <w:rFonts w:ascii="Verdana" w:hAnsi="Verdana"/>
                <w:color w:val="000000"/>
                <w:sz w:val="16"/>
                <w:szCs w:val="16"/>
              </w:rPr>
              <w:t>learning</w:t>
            </w:r>
            <w:proofErr w:type="gramEnd"/>
            <w:r w:rsidRPr="002058A4">
              <w:rPr>
                <w:rFonts w:ascii="Verdana" w:hAnsi="Verdana"/>
                <w:color w:val="000000"/>
                <w:sz w:val="16"/>
                <w:szCs w:val="16"/>
              </w:rPr>
              <w:t xml:space="preserve"> tasks ahead.</w:t>
            </w:r>
          </w:p>
        </w:tc>
        <w:tc>
          <w:tcPr>
            <w:tcW w:w="939" w:type="dxa"/>
            <w:tcBorders>
              <w:top w:val="nil"/>
              <w:left w:val="nil"/>
              <w:bottom w:val="nil"/>
              <w:right w:val="nil"/>
            </w:tcBorders>
            <w:shd w:val="clear" w:color="auto" w:fill="auto"/>
            <w:vAlign w:val="center"/>
          </w:tcPr>
          <w:p w14:paraId="5B4C388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3.91</w:t>
            </w:r>
          </w:p>
        </w:tc>
        <w:tc>
          <w:tcPr>
            <w:tcW w:w="2018" w:type="dxa"/>
            <w:tcBorders>
              <w:top w:val="nil"/>
              <w:left w:val="nil"/>
              <w:bottom w:val="nil"/>
              <w:right w:val="nil"/>
            </w:tcBorders>
            <w:shd w:val="clear" w:color="auto" w:fill="auto"/>
            <w:vAlign w:val="center"/>
          </w:tcPr>
          <w:p w14:paraId="16228BA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1A99ED2F" w14:textId="77777777">
        <w:trPr>
          <w:trHeight w:val="107"/>
        </w:trPr>
        <w:tc>
          <w:tcPr>
            <w:tcW w:w="5773" w:type="dxa"/>
            <w:tcBorders>
              <w:top w:val="nil"/>
              <w:left w:val="nil"/>
              <w:bottom w:val="nil"/>
              <w:right w:val="nil"/>
            </w:tcBorders>
            <w:shd w:val="clear" w:color="auto" w:fill="auto"/>
          </w:tcPr>
          <w:p w14:paraId="10B4DFE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extend the time for difficult learning tasks.</w:t>
            </w:r>
          </w:p>
        </w:tc>
        <w:tc>
          <w:tcPr>
            <w:tcW w:w="939" w:type="dxa"/>
            <w:tcBorders>
              <w:top w:val="nil"/>
              <w:left w:val="nil"/>
              <w:bottom w:val="nil"/>
              <w:right w:val="nil"/>
            </w:tcBorders>
            <w:shd w:val="clear" w:color="auto" w:fill="auto"/>
            <w:vAlign w:val="center"/>
          </w:tcPr>
          <w:p w14:paraId="05FDE40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3.71</w:t>
            </w:r>
          </w:p>
        </w:tc>
        <w:tc>
          <w:tcPr>
            <w:tcW w:w="2018" w:type="dxa"/>
            <w:tcBorders>
              <w:top w:val="nil"/>
              <w:left w:val="nil"/>
              <w:bottom w:val="nil"/>
              <w:right w:val="nil"/>
            </w:tcBorders>
            <w:shd w:val="clear" w:color="auto" w:fill="auto"/>
            <w:vAlign w:val="center"/>
          </w:tcPr>
          <w:p w14:paraId="7820BA5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106ABEA1" w14:textId="77777777">
        <w:trPr>
          <w:trHeight w:val="107"/>
        </w:trPr>
        <w:tc>
          <w:tcPr>
            <w:tcW w:w="5773" w:type="dxa"/>
            <w:tcBorders>
              <w:top w:val="nil"/>
              <w:left w:val="nil"/>
              <w:bottom w:val="nil"/>
              <w:right w:val="nil"/>
            </w:tcBorders>
            <w:shd w:val="clear" w:color="auto" w:fill="auto"/>
          </w:tcPr>
          <w:p w14:paraId="1E2CD98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balance my time studying and having time to play and bond with my family.</w:t>
            </w:r>
          </w:p>
        </w:tc>
        <w:tc>
          <w:tcPr>
            <w:tcW w:w="939" w:type="dxa"/>
            <w:tcBorders>
              <w:top w:val="nil"/>
              <w:left w:val="nil"/>
              <w:bottom w:val="nil"/>
              <w:right w:val="nil"/>
            </w:tcBorders>
            <w:shd w:val="clear" w:color="auto" w:fill="auto"/>
            <w:vAlign w:val="center"/>
          </w:tcPr>
          <w:p w14:paraId="39A0CA8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3.83</w:t>
            </w:r>
          </w:p>
        </w:tc>
        <w:tc>
          <w:tcPr>
            <w:tcW w:w="2018" w:type="dxa"/>
            <w:tcBorders>
              <w:top w:val="nil"/>
              <w:left w:val="nil"/>
              <w:bottom w:val="nil"/>
              <w:right w:val="nil"/>
            </w:tcBorders>
            <w:shd w:val="clear" w:color="auto" w:fill="auto"/>
            <w:vAlign w:val="center"/>
          </w:tcPr>
          <w:p w14:paraId="6886A4B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2539EEFA" w14:textId="77777777">
        <w:trPr>
          <w:trHeight w:val="107"/>
        </w:trPr>
        <w:tc>
          <w:tcPr>
            <w:tcW w:w="5773" w:type="dxa"/>
            <w:tcBorders>
              <w:top w:val="nil"/>
              <w:left w:val="nil"/>
              <w:bottom w:val="nil"/>
              <w:right w:val="nil"/>
            </w:tcBorders>
            <w:shd w:val="clear" w:color="auto" w:fill="auto"/>
          </w:tcPr>
          <w:p w14:paraId="6A1FE36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set my goal on a specific day.</w:t>
            </w:r>
          </w:p>
        </w:tc>
        <w:tc>
          <w:tcPr>
            <w:tcW w:w="939" w:type="dxa"/>
            <w:tcBorders>
              <w:top w:val="nil"/>
              <w:left w:val="nil"/>
              <w:bottom w:val="nil"/>
              <w:right w:val="nil"/>
            </w:tcBorders>
            <w:shd w:val="clear" w:color="auto" w:fill="auto"/>
            <w:vAlign w:val="center"/>
          </w:tcPr>
          <w:p w14:paraId="6463DA1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3.87</w:t>
            </w:r>
          </w:p>
        </w:tc>
        <w:tc>
          <w:tcPr>
            <w:tcW w:w="2018" w:type="dxa"/>
            <w:tcBorders>
              <w:top w:val="nil"/>
              <w:left w:val="nil"/>
              <w:bottom w:val="nil"/>
              <w:right w:val="nil"/>
            </w:tcBorders>
            <w:shd w:val="clear" w:color="auto" w:fill="auto"/>
            <w:vAlign w:val="center"/>
          </w:tcPr>
          <w:p w14:paraId="65B3290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5F0763FA" w14:textId="77777777">
        <w:trPr>
          <w:trHeight w:val="107"/>
        </w:trPr>
        <w:tc>
          <w:tcPr>
            <w:tcW w:w="5773" w:type="dxa"/>
            <w:tcBorders>
              <w:top w:val="nil"/>
              <w:left w:val="nil"/>
              <w:bottom w:val="nil"/>
              <w:right w:val="nil"/>
            </w:tcBorders>
            <w:shd w:val="clear" w:color="auto" w:fill="auto"/>
          </w:tcPr>
          <w:p w14:paraId="3A91A2D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give enough time to complete my goal.</w:t>
            </w:r>
          </w:p>
        </w:tc>
        <w:tc>
          <w:tcPr>
            <w:tcW w:w="939" w:type="dxa"/>
            <w:tcBorders>
              <w:top w:val="nil"/>
              <w:left w:val="nil"/>
              <w:bottom w:val="nil"/>
              <w:right w:val="nil"/>
            </w:tcBorders>
            <w:shd w:val="clear" w:color="auto" w:fill="auto"/>
            <w:vAlign w:val="center"/>
          </w:tcPr>
          <w:p w14:paraId="002110E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3.78</w:t>
            </w:r>
          </w:p>
        </w:tc>
        <w:tc>
          <w:tcPr>
            <w:tcW w:w="2018" w:type="dxa"/>
            <w:tcBorders>
              <w:top w:val="nil"/>
              <w:left w:val="nil"/>
              <w:bottom w:val="nil"/>
              <w:right w:val="nil"/>
            </w:tcBorders>
            <w:shd w:val="clear" w:color="auto" w:fill="auto"/>
            <w:vAlign w:val="center"/>
          </w:tcPr>
          <w:p w14:paraId="0F9194D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56696C61" w14:textId="77777777">
        <w:trPr>
          <w:trHeight w:val="107"/>
        </w:trPr>
        <w:tc>
          <w:tcPr>
            <w:tcW w:w="5773" w:type="dxa"/>
            <w:tcBorders>
              <w:top w:val="nil"/>
              <w:left w:val="nil"/>
              <w:bottom w:val="single" w:sz="8" w:space="0" w:color="000000"/>
              <w:right w:val="nil"/>
            </w:tcBorders>
            <w:shd w:val="clear" w:color="auto" w:fill="auto"/>
            <w:vAlign w:val="center"/>
          </w:tcPr>
          <w:p w14:paraId="399369A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Overall Mean</w:t>
            </w:r>
          </w:p>
        </w:tc>
        <w:tc>
          <w:tcPr>
            <w:tcW w:w="939" w:type="dxa"/>
            <w:tcBorders>
              <w:top w:val="nil"/>
              <w:left w:val="nil"/>
              <w:bottom w:val="single" w:sz="8" w:space="0" w:color="000000"/>
              <w:right w:val="nil"/>
            </w:tcBorders>
            <w:shd w:val="clear" w:color="auto" w:fill="auto"/>
            <w:vAlign w:val="center"/>
          </w:tcPr>
          <w:p w14:paraId="67493D6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3.88</w:t>
            </w:r>
          </w:p>
        </w:tc>
        <w:tc>
          <w:tcPr>
            <w:tcW w:w="2018" w:type="dxa"/>
            <w:tcBorders>
              <w:top w:val="nil"/>
              <w:left w:val="nil"/>
              <w:bottom w:val="single" w:sz="4" w:space="0" w:color="000000"/>
              <w:right w:val="nil"/>
            </w:tcBorders>
            <w:shd w:val="clear" w:color="auto" w:fill="auto"/>
            <w:vAlign w:val="center"/>
          </w:tcPr>
          <w:p w14:paraId="7FC57D6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bl>
    <w:p w14:paraId="256F9E7B" w14:textId="77777777" w:rsidR="00317002" w:rsidRPr="002058A4" w:rsidRDefault="00317002" w:rsidP="002058A4">
      <w:pPr>
        <w:pStyle w:val="NoSpacing"/>
        <w:jc w:val="both"/>
        <w:rPr>
          <w:rFonts w:ascii="Verdana" w:hAnsi="Verdana"/>
          <w:i/>
          <w:sz w:val="16"/>
          <w:szCs w:val="16"/>
        </w:rPr>
      </w:pPr>
    </w:p>
    <w:p w14:paraId="461F94F9"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b/>
        <w:t xml:space="preserve">Table 6 draws learners' coping level in printed modular learning in the area of time management. It can be gleaned from the table that the coping of learners in terms of time management during the printed modular learning was at a High Level, with an overall mean score of 3.88. This implies that the learners were able to manage their time during modular learning. They can use their time to accomplish modular tasks and personal and recreational activities. </w:t>
      </w:r>
    </w:p>
    <w:p w14:paraId="44A2E874"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The table also shows that planning ahead with the things to do in item no. 1 obtained the highest mean score of 4.02 or high level. This suggests that the learners manage their time by planning for future activities, such as accomplishing academic tasks and personal or recreational activities. </w:t>
      </w:r>
    </w:p>
    <w:p w14:paraId="38BC755F"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Nonetheless, it is reflected that extending the time for difficult learning tasks in item no. 5 had the lowest mean score of 3.71 or High Level. This suggests that students extended the time for difficult activities. However, it is the learners' least coping strategy for managing their time. It infers that they accomplish their modules on the given time, which could either be with the help of their parents or siblings or by their own understanding. </w:t>
      </w:r>
    </w:p>
    <w:p w14:paraId="30EF7F13"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The finding supports the study of </w:t>
      </w:r>
      <w:proofErr w:type="spellStart"/>
      <w:r w:rsidRPr="002058A4">
        <w:rPr>
          <w:rFonts w:ascii="Verdana" w:hAnsi="Verdana"/>
          <w:sz w:val="16"/>
          <w:szCs w:val="16"/>
        </w:rPr>
        <w:t>Fojtik</w:t>
      </w:r>
      <w:proofErr w:type="spellEnd"/>
      <w:r w:rsidRPr="002058A4">
        <w:rPr>
          <w:rFonts w:ascii="Verdana" w:hAnsi="Verdana"/>
          <w:sz w:val="16"/>
          <w:szCs w:val="16"/>
        </w:rPr>
        <w:t xml:space="preserve"> (2018), who pointed out that distance learning is difficult for learners, especially in terms of the ability of the learner to plan a well-proportioned schedule for learning. It is difficult for them to spend extra time accomplishing difficult activities.</w:t>
      </w:r>
    </w:p>
    <w:p w14:paraId="6EEAD344"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Summary</w:t>
      </w:r>
    </w:p>
    <w:tbl>
      <w:tblPr>
        <w:tblStyle w:val="a6"/>
        <w:tblW w:w="7645" w:type="dxa"/>
        <w:tblInd w:w="0" w:type="dxa"/>
        <w:tblLayout w:type="fixed"/>
        <w:tblLook w:val="0400" w:firstRow="0" w:lastRow="0" w:firstColumn="0" w:lastColumn="0" w:noHBand="0" w:noVBand="1"/>
      </w:tblPr>
      <w:tblGrid>
        <w:gridCol w:w="3865"/>
        <w:gridCol w:w="1710"/>
        <w:gridCol w:w="2070"/>
      </w:tblGrid>
      <w:tr w:rsidR="00317002" w:rsidRPr="002058A4" w14:paraId="2456E788" w14:textId="77777777">
        <w:tc>
          <w:tcPr>
            <w:tcW w:w="3865" w:type="dxa"/>
            <w:tcBorders>
              <w:top w:val="single" w:sz="4" w:space="0" w:color="000000"/>
              <w:bottom w:val="single" w:sz="4" w:space="0" w:color="000000"/>
            </w:tcBorders>
          </w:tcPr>
          <w:p w14:paraId="41B7CFF7"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Area</w:t>
            </w:r>
          </w:p>
        </w:tc>
        <w:tc>
          <w:tcPr>
            <w:tcW w:w="1710" w:type="dxa"/>
            <w:tcBorders>
              <w:top w:val="single" w:sz="4" w:space="0" w:color="000000"/>
              <w:bottom w:val="single" w:sz="4" w:space="0" w:color="000000"/>
            </w:tcBorders>
          </w:tcPr>
          <w:p w14:paraId="43B1FEBD"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Mean</w:t>
            </w:r>
          </w:p>
        </w:tc>
        <w:tc>
          <w:tcPr>
            <w:tcW w:w="2070" w:type="dxa"/>
            <w:tcBorders>
              <w:top w:val="single" w:sz="4" w:space="0" w:color="000000"/>
              <w:bottom w:val="single" w:sz="4" w:space="0" w:color="000000"/>
            </w:tcBorders>
          </w:tcPr>
          <w:p w14:paraId="1E86617E"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Interpretation</w:t>
            </w:r>
          </w:p>
        </w:tc>
      </w:tr>
      <w:tr w:rsidR="00317002" w:rsidRPr="002058A4" w14:paraId="7C3CA1BD" w14:textId="77777777">
        <w:tc>
          <w:tcPr>
            <w:tcW w:w="3865" w:type="dxa"/>
            <w:tcBorders>
              <w:top w:val="single" w:sz="4" w:space="0" w:color="000000"/>
            </w:tcBorders>
          </w:tcPr>
          <w:p w14:paraId="34FD0E32"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Accomplishing Learning Task</w:t>
            </w:r>
          </w:p>
        </w:tc>
        <w:tc>
          <w:tcPr>
            <w:tcW w:w="1710" w:type="dxa"/>
            <w:tcBorders>
              <w:top w:val="single" w:sz="4" w:space="0" w:color="000000"/>
            </w:tcBorders>
          </w:tcPr>
          <w:p w14:paraId="6B165A12"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3.29</w:t>
            </w:r>
          </w:p>
        </w:tc>
        <w:tc>
          <w:tcPr>
            <w:tcW w:w="2070" w:type="dxa"/>
            <w:tcBorders>
              <w:top w:val="single" w:sz="4" w:space="0" w:color="000000"/>
            </w:tcBorders>
          </w:tcPr>
          <w:p w14:paraId="538A506F"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Moderate Level</w:t>
            </w:r>
          </w:p>
        </w:tc>
      </w:tr>
      <w:tr w:rsidR="00317002" w:rsidRPr="002058A4" w14:paraId="45E6C10A" w14:textId="77777777">
        <w:tc>
          <w:tcPr>
            <w:tcW w:w="3865" w:type="dxa"/>
          </w:tcPr>
          <w:p w14:paraId="3D15D3AF"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Learning Environment</w:t>
            </w:r>
          </w:p>
        </w:tc>
        <w:tc>
          <w:tcPr>
            <w:tcW w:w="1710" w:type="dxa"/>
          </w:tcPr>
          <w:p w14:paraId="0966BC84"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3.73</w:t>
            </w:r>
          </w:p>
        </w:tc>
        <w:tc>
          <w:tcPr>
            <w:tcW w:w="2070" w:type="dxa"/>
          </w:tcPr>
          <w:p w14:paraId="455AC28F"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High Level</w:t>
            </w:r>
          </w:p>
        </w:tc>
      </w:tr>
      <w:tr w:rsidR="00317002" w:rsidRPr="002058A4" w14:paraId="55A860EC" w14:textId="77777777">
        <w:tc>
          <w:tcPr>
            <w:tcW w:w="3865" w:type="dxa"/>
          </w:tcPr>
          <w:p w14:paraId="40887559"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Multitasking of Activities</w:t>
            </w:r>
          </w:p>
        </w:tc>
        <w:tc>
          <w:tcPr>
            <w:tcW w:w="1710" w:type="dxa"/>
          </w:tcPr>
          <w:p w14:paraId="4E0AB391"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3.54</w:t>
            </w:r>
          </w:p>
        </w:tc>
        <w:tc>
          <w:tcPr>
            <w:tcW w:w="2070" w:type="dxa"/>
          </w:tcPr>
          <w:p w14:paraId="0B97B285"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High Level</w:t>
            </w:r>
          </w:p>
        </w:tc>
      </w:tr>
      <w:tr w:rsidR="00317002" w:rsidRPr="002058A4" w14:paraId="79461A7B" w14:textId="77777777">
        <w:tc>
          <w:tcPr>
            <w:tcW w:w="3865" w:type="dxa"/>
            <w:tcBorders>
              <w:bottom w:val="single" w:sz="4" w:space="0" w:color="000000"/>
            </w:tcBorders>
          </w:tcPr>
          <w:p w14:paraId="379B17F3"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Time Management</w:t>
            </w:r>
          </w:p>
        </w:tc>
        <w:tc>
          <w:tcPr>
            <w:tcW w:w="1710" w:type="dxa"/>
            <w:tcBorders>
              <w:bottom w:val="single" w:sz="4" w:space="0" w:color="000000"/>
            </w:tcBorders>
          </w:tcPr>
          <w:p w14:paraId="53F2936D"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3.88</w:t>
            </w:r>
          </w:p>
        </w:tc>
        <w:tc>
          <w:tcPr>
            <w:tcW w:w="2070" w:type="dxa"/>
            <w:tcBorders>
              <w:bottom w:val="single" w:sz="4" w:space="0" w:color="000000"/>
            </w:tcBorders>
          </w:tcPr>
          <w:p w14:paraId="1C0EA7BF"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High Level</w:t>
            </w:r>
          </w:p>
        </w:tc>
      </w:tr>
      <w:tr w:rsidR="00317002" w:rsidRPr="002058A4" w14:paraId="11BDDA16" w14:textId="77777777">
        <w:tc>
          <w:tcPr>
            <w:tcW w:w="3865" w:type="dxa"/>
            <w:tcBorders>
              <w:top w:val="single" w:sz="4" w:space="0" w:color="000000"/>
              <w:bottom w:val="single" w:sz="4" w:space="0" w:color="000000"/>
            </w:tcBorders>
          </w:tcPr>
          <w:p w14:paraId="1172E78F"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Overall mean</w:t>
            </w:r>
          </w:p>
        </w:tc>
        <w:tc>
          <w:tcPr>
            <w:tcW w:w="1710" w:type="dxa"/>
            <w:tcBorders>
              <w:top w:val="single" w:sz="4" w:space="0" w:color="000000"/>
              <w:bottom w:val="single" w:sz="4" w:space="0" w:color="000000"/>
            </w:tcBorders>
          </w:tcPr>
          <w:p w14:paraId="002A0AA2"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3.61</w:t>
            </w:r>
          </w:p>
        </w:tc>
        <w:tc>
          <w:tcPr>
            <w:tcW w:w="2070" w:type="dxa"/>
            <w:tcBorders>
              <w:top w:val="single" w:sz="4" w:space="0" w:color="000000"/>
              <w:bottom w:val="single" w:sz="4" w:space="0" w:color="000000"/>
            </w:tcBorders>
          </w:tcPr>
          <w:p w14:paraId="67E6865F"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High Level</w:t>
            </w:r>
          </w:p>
        </w:tc>
      </w:tr>
    </w:tbl>
    <w:p w14:paraId="3B642B40"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b/>
        <w:t xml:space="preserve">In summary of the aforementioned results, the overall coping level of learners is 3.61 or High Level. This infers that the learners are doing their best to cope with their various tasks in the printed modular learning modality. It has been reflected that the areas of Learning and Environment, Multitasking of Activities, and Time Management obtained high levels of coping with means of 3.73, 3.54, and 3.88, respectively. </w:t>
      </w:r>
    </w:p>
    <w:p w14:paraId="0CDC0501"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Meanwhile, Accomplishing Learning Tasks obtained a mean of 3.29 or a moderate level. This shows that accomplishing learning tasks is where most learners find it hard to cope. It suggests that doing the modular tasks causes the learners to struggle more in this learning modality. It tells that printed modular learning is not advantageous for Grade 6 learners as performing tasks at home was more difficult for them to achieve. </w:t>
      </w:r>
    </w:p>
    <w:p w14:paraId="6FB8A72A"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This confirms the study of </w:t>
      </w:r>
      <w:proofErr w:type="spellStart"/>
      <w:r w:rsidRPr="002058A4">
        <w:rPr>
          <w:rFonts w:ascii="Verdana" w:hAnsi="Verdana"/>
          <w:sz w:val="16"/>
          <w:szCs w:val="16"/>
        </w:rPr>
        <w:t>Dealagdon</w:t>
      </w:r>
      <w:proofErr w:type="spellEnd"/>
      <w:r w:rsidRPr="002058A4">
        <w:rPr>
          <w:rFonts w:ascii="Verdana" w:hAnsi="Verdana"/>
          <w:sz w:val="16"/>
          <w:szCs w:val="16"/>
        </w:rPr>
        <w:t xml:space="preserve"> (2021), who discovered that the struggles of printed modular learning often came from difficulty understanding the module contents, which gave the learners a harder time accomplishing the provided tasks. </w:t>
      </w:r>
    </w:p>
    <w:p w14:paraId="19F1F21E" w14:textId="77777777" w:rsidR="00317002" w:rsidRPr="002058A4" w:rsidRDefault="002C0D44" w:rsidP="002058A4">
      <w:pPr>
        <w:pStyle w:val="NoSpacing"/>
        <w:jc w:val="both"/>
        <w:rPr>
          <w:rFonts w:ascii="Verdana" w:hAnsi="Verdana"/>
          <w:sz w:val="16"/>
          <w:szCs w:val="16"/>
        </w:rPr>
      </w:pPr>
      <w:bookmarkStart w:id="3" w:name="_chm8esev6ufb" w:colFirst="0" w:colLast="0"/>
      <w:bookmarkEnd w:id="3"/>
      <w:r w:rsidRPr="002058A4">
        <w:rPr>
          <w:rFonts w:ascii="Verdana" w:hAnsi="Verdana"/>
          <w:sz w:val="16"/>
          <w:szCs w:val="16"/>
        </w:rPr>
        <w:t>Level of Coping of Learners in Printed Modular Learning Modality When Grouped According to the Aforementioned Variables</w:t>
      </w:r>
    </w:p>
    <w:p w14:paraId="71E2261D" w14:textId="77777777" w:rsidR="00317002" w:rsidRPr="002058A4" w:rsidRDefault="00317002" w:rsidP="002058A4">
      <w:pPr>
        <w:pStyle w:val="NoSpacing"/>
        <w:jc w:val="both"/>
        <w:rPr>
          <w:rFonts w:ascii="Verdana" w:hAnsi="Verdana"/>
          <w:sz w:val="16"/>
          <w:szCs w:val="16"/>
        </w:rPr>
      </w:pPr>
    </w:p>
    <w:p w14:paraId="3AB17A09" w14:textId="4FE8BA9F" w:rsidR="00317002" w:rsidRPr="000122BC" w:rsidRDefault="002C0D44" w:rsidP="002058A4">
      <w:pPr>
        <w:pStyle w:val="NoSpacing"/>
        <w:jc w:val="both"/>
        <w:rPr>
          <w:rFonts w:ascii="Verdana" w:hAnsi="Verdana"/>
          <w:b/>
          <w:bCs/>
          <w:sz w:val="16"/>
          <w:szCs w:val="16"/>
        </w:rPr>
      </w:pPr>
      <w:r w:rsidRPr="000122BC">
        <w:rPr>
          <w:rFonts w:ascii="Verdana" w:hAnsi="Verdana"/>
          <w:b/>
          <w:bCs/>
          <w:sz w:val="16"/>
          <w:szCs w:val="16"/>
        </w:rPr>
        <w:t>Table 7</w:t>
      </w:r>
    </w:p>
    <w:p w14:paraId="2D05770B" w14:textId="5BEA8B24" w:rsidR="00317002" w:rsidRPr="002058A4" w:rsidRDefault="002C0D44" w:rsidP="002058A4">
      <w:pPr>
        <w:pStyle w:val="NoSpacing"/>
        <w:jc w:val="both"/>
        <w:rPr>
          <w:rFonts w:ascii="Verdana" w:hAnsi="Verdana"/>
          <w:i/>
          <w:sz w:val="16"/>
          <w:szCs w:val="16"/>
        </w:rPr>
      </w:pPr>
      <w:r w:rsidRPr="002058A4">
        <w:rPr>
          <w:rFonts w:ascii="Verdana" w:hAnsi="Verdana"/>
          <w:i/>
          <w:sz w:val="16"/>
          <w:szCs w:val="16"/>
        </w:rPr>
        <w:t>Level of Coping of Learners in Printed Modular Learning Modality in the Area of Accomplishing Learning Tasks When Grouped According to Average Family Monthly Income</w:t>
      </w:r>
    </w:p>
    <w:tbl>
      <w:tblPr>
        <w:tblStyle w:val="a7"/>
        <w:tblW w:w="8956" w:type="dxa"/>
        <w:tblInd w:w="0" w:type="dxa"/>
        <w:tblLayout w:type="fixed"/>
        <w:tblLook w:val="0400" w:firstRow="0" w:lastRow="0" w:firstColumn="0" w:lastColumn="0" w:noHBand="0" w:noVBand="1"/>
      </w:tblPr>
      <w:tblGrid>
        <w:gridCol w:w="4383"/>
        <w:gridCol w:w="774"/>
        <w:gridCol w:w="1514"/>
        <w:gridCol w:w="716"/>
        <w:gridCol w:w="1569"/>
      </w:tblGrid>
      <w:tr w:rsidR="00317002" w:rsidRPr="002058A4" w14:paraId="31BC4E85" w14:textId="77777777">
        <w:trPr>
          <w:trHeight w:val="104"/>
        </w:trPr>
        <w:tc>
          <w:tcPr>
            <w:tcW w:w="4383" w:type="dxa"/>
            <w:vMerge w:val="restart"/>
            <w:tcBorders>
              <w:top w:val="single" w:sz="4" w:space="0" w:color="000000"/>
              <w:left w:val="nil"/>
              <w:bottom w:val="single" w:sz="4" w:space="0" w:color="000000"/>
              <w:right w:val="nil"/>
            </w:tcBorders>
            <w:shd w:val="clear" w:color="auto" w:fill="auto"/>
            <w:vAlign w:val="center"/>
          </w:tcPr>
          <w:p w14:paraId="45B4B3B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Items</w:t>
            </w:r>
          </w:p>
        </w:tc>
        <w:tc>
          <w:tcPr>
            <w:tcW w:w="2288" w:type="dxa"/>
            <w:gridSpan w:val="2"/>
            <w:tcBorders>
              <w:top w:val="single" w:sz="4" w:space="0" w:color="000000"/>
              <w:left w:val="nil"/>
              <w:bottom w:val="nil"/>
              <w:right w:val="nil"/>
            </w:tcBorders>
            <w:shd w:val="clear" w:color="auto" w:fill="auto"/>
            <w:vAlign w:val="center"/>
          </w:tcPr>
          <w:p w14:paraId="405F61B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Lower</w:t>
            </w:r>
          </w:p>
        </w:tc>
        <w:tc>
          <w:tcPr>
            <w:tcW w:w="2285" w:type="dxa"/>
            <w:gridSpan w:val="2"/>
            <w:tcBorders>
              <w:top w:val="single" w:sz="4" w:space="0" w:color="000000"/>
              <w:left w:val="nil"/>
              <w:bottom w:val="nil"/>
              <w:right w:val="nil"/>
            </w:tcBorders>
            <w:shd w:val="clear" w:color="auto" w:fill="auto"/>
            <w:vAlign w:val="center"/>
          </w:tcPr>
          <w:p w14:paraId="2633F14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Higher</w:t>
            </w:r>
          </w:p>
        </w:tc>
      </w:tr>
      <w:tr w:rsidR="00317002" w:rsidRPr="002058A4" w14:paraId="056DBE02" w14:textId="77777777">
        <w:trPr>
          <w:trHeight w:val="104"/>
        </w:trPr>
        <w:tc>
          <w:tcPr>
            <w:tcW w:w="4383" w:type="dxa"/>
            <w:vMerge/>
            <w:tcBorders>
              <w:top w:val="single" w:sz="4" w:space="0" w:color="000000"/>
              <w:left w:val="nil"/>
              <w:bottom w:val="single" w:sz="4" w:space="0" w:color="000000"/>
              <w:right w:val="nil"/>
            </w:tcBorders>
            <w:shd w:val="clear" w:color="auto" w:fill="auto"/>
            <w:vAlign w:val="center"/>
          </w:tcPr>
          <w:p w14:paraId="201D055B" w14:textId="77777777" w:rsidR="00317002" w:rsidRPr="002058A4" w:rsidRDefault="00317002" w:rsidP="002058A4">
            <w:pPr>
              <w:pStyle w:val="NoSpacing"/>
              <w:jc w:val="both"/>
              <w:rPr>
                <w:rFonts w:ascii="Verdana" w:hAnsi="Verdana"/>
                <w:color w:val="000000"/>
                <w:sz w:val="16"/>
                <w:szCs w:val="16"/>
              </w:rPr>
            </w:pPr>
          </w:p>
        </w:tc>
        <w:tc>
          <w:tcPr>
            <w:tcW w:w="774" w:type="dxa"/>
            <w:tcBorders>
              <w:top w:val="nil"/>
              <w:left w:val="nil"/>
              <w:bottom w:val="single" w:sz="4" w:space="0" w:color="000000"/>
              <w:right w:val="nil"/>
            </w:tcBorders>
            <w:shd w:val="clear" w:color="auto" w:fill="auto"/>
            <w:vAlign w:val="center"/>
          </w:tcPr>
          <w:p w14:paraId="1463410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Mean </w:t>
            </w:r>
          </w:p>
        </w:tc>
        <w:tc>
          <w:tcPr>
            <w:tcW w:w="1514" w:type="dxa"/>
            <w:tcBorders>
              <w:top w:val="nil"/>
              <w:left w:val="nil"/>
              <w:bottom w:val="single" w:sz="4" w:space="0" w:color="000000"/>
              <w:right w:val="nil"/>
            </w:tcBorders>
            <w:shd w:val="clear" w:color="auto" w:fill="auto"/>
            <w:vAlign w:val="bottom"/>
          </w:tcPr>
          <w:p w14:paraId="3EC1D87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Interpretation</w:t>
            </w:r>
          </w:p>
        </w:tc>
        <w:tc>
          <w:tcPr>
            <w:tcW w:w="716" w:type="dxa"/>
            <w:tcBorders>
              <w:top w:val="nil"/>
              <w:left w:val="nil"/>
              <w:bottom w:val="single" w:sz="4" w:space="0" w:color="000000"/>
              <w:right w:val="nil"/>
            </w:tcBorders>
            <w:shd w:val="clear" w:color="auto" w:fill="auto"/>
            <w:vAlign w:val="center"/>
          </w:tcPr>
          <w:p w14:paraId="2D9A5F4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Mean </w:t>
            </w:r>
          </w:p>
        </w:tc>
        <w:tc>
          <w:tcPr>
            <w:tcW w:w="1569" w:type="dxa"/>
            <w:tcBorders>
              <w:top w:val="nil"/>
              <w:left w:val="nil"/>
              <w:bottom w:val="single" w:sz="4" w:space="0" w:color="000000"/>
              <w:right w:val="nil"/>
            </w:tcBorders>
            <w:shd w:val="clear" w:color="auto" w:fill="auto"/>
            <w:vAlign w:val="bottom"/>
          </w:tcPr>
          <w:p w14:paraId="16458E3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Interpretation</w:t>
            </w:r>
          </w:p>
        </w:tc>
      </w:tr>
      <w:tr w:rsidR="00317002" w:rsidRPr="002058A4" w14:paraId="505FC31E" w14:textId="77777777">
        <w:trPr>
          <w:trHeight w:val="104"/>
        </w:trPr>
        <w:tc>
          <w:tcPr>
            <w:tcW w:w="4383" w:type="dxa"/>
            <w:tcBorders>
              <w:top w:val="nil"/>
              <w:left w:val="nil"/>
              <w:bottom w:val="nil"/>
              <w:right w:val="nil"/>
            </w:tcBorders>
            <w:shd w:val="clear" w:color="auto" w:fill="auto"/>
          </w:tcPr>
          <w:p w14:paraId="5E1F070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lastRenderedPageBreak/>
              <w:t>I am doing my module while searching for more information on the internet.</w:t>
            </w:r>
          </w:p>
        </w:tc>
        <w:tc>
          <w:tcPr>
            <w:tcW w:w="774" w:type="dxa"/>
            <w:tcBorders>
              <w:top w:val="nil"/>
              <w:left w:val="nil"/>
              <w:bottom w:val="nil"/>
              <w:right w:val="nil"/>
            </w:tcBorders>
            <w:shd w:val="clear" w:color="auto" w:fill="auto"/>
            <w:vAlign w:val="center"/>
          </w:tcPr>
          <w:p w14:paraId="675D692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2.91</w:t>
            </w:r>
          </w:p>
        </w:tc>
        <w:tc>
          <w:tcPr>
            <w:tcW w:w="1514" w:type="dxa"/>
            <w:tcBorders>
              <w:top w:val="nil"/>
              <w:left w:val="nil"/>
              <w:bottom w:val="nil"/>
              <w:right w:val="nil"/>
            </w:tcBorders>
            <w:shd w:val="clear" w:color="auto" w:fill="auto"/>
            <w:vAlign w:val="center"/>
          </w:tcPr>
          <w:p w14:paraId="05975C8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c>
          <w:tcPr>
            <w:tcW w:w="716" w:type="dxa"/>
            <w:tcBorders>
              <w:top w:val="nil"/>
              <w:left w:val="nil"/>
              <w:bottom w:val="nil"/>
              <w:right w:val="nil"/>
            </w:tcBorders>
            <w:shd w:val="clear" w:color="auto" w:fill="auto"/>
            <w:vAlign w:val="center"/>
          </w:tcPr>
          <w:p w14:paraId="1AC46CD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2.85</w:t>
            </w:r>
          </w:p>
        </w:tc>
        <w:tc>
          <w:tcPr>
            <w:tcW w:w="1569" w:type="dxa"/>
            <w:tcBorders>
              <w:top w:val="nil"/>
              <w:left w:val="nil"/>
              <w:bottom w:val="nil"/>
              <w:right w:val="nil"/>
            </w:tcBorders>
            <w:shd w:val="clear" w:color="auto" w:fill="auto"/>
            <w:vAlign w:val="center"/>
          </w:tcPr>
          <w:p w14:paraId="7C908C3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451CD643" w14:textId="77777777">
        <w:trPr>
          <w:trHeight w:val="104"/>
        </w:trPr>
        <w:tc>
          <w:tcPr>
            <w:tcW w:w="4383" w:type="dxa"/>
            <w:tcBorders>
              <w:top w:val="nil"/>
              <w:left w:val="nil"/>
              <w:bottom w:val="nil"/>
              <w:right w:val="nil"/>
            </w:tcBorders>
            <w:shd w:val="clear" w:color="auto" w:fill="auto"/>
          </w:tcPr>
          <w:p w14:paraId="04CD251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use other learning materials available at home, such as books and notes.</w:t>
            </w:r>
          </w:p>
        </w:tc>
        <w:tc>
          <w:tcPr>
            <w:tcW w:w="774" w:type="dxa"/>
            <w:tcBorders>
              <w:top w:val="nil"/>
              <w:left w:val="nil"/>
              <w:bottom w:val="nil"/>
              <w:right w:val="nil"/>
            </w:tcBorders>
            <w:shd w:val="clear" w:color="auto" w:fill="auto"/>
            <w:vAlign w:val="center"/>
          </w:tcPr>
          <w:p w14:paraId="4D1509B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3.69</w:t>
            </w:r>
          </w:p>
        </w:tc>
        <w:tc>
          <w:tcPr>
            <w:tcW w:w="1514" w:type="dxa"/>
            <w:tcBorders>
              <w:top w:val="nil"/>
              <w:left w:val="nil"/>
              <w:bottom w:val="nil"/>
              <w:right w:val="nil"/>
            </w:tcBorders>
            <w:shd w:val="clear" w:color="auto" w:fill="auto"/>
            <w:vAlign w:val="center"/>
          </w:tcPr>
          <w:p w14:paraId="3B21D4C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16" w:type="dxa"/>
            <w:tcBorders>
              <w:top w:val="nil"/>
              <w:left w:val="nil"/>
              <w:bottom w:val="nil"/>
              <w:right w:val="nil"/>
            </w:tcBorders>
            <w:shd w:val="clear" w:color="auto" w:fill="auto"/>
            <w:vAlign w:val="center"/>
          </w:tcPr>
          <w:p w14:paraId="1BED558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3.53</w:t>
            </w:r>
          </w:p>
        </w:tc>
        <w:tc>
          <w:tcPr>
            <w:tcW w:w="1569" w:type="dxa"/>
            <w:tcBorders>
              <w:top w:val="nil"/>
              <w:left w:val="nil"/>
              <w:bottom w:val="nil"/>
              <w:right w:val="nil"/>
            </w:tcBorders>
            <w:shd w:val="clear" w:color="auto" w:fill="auto"/>
            <w:vAlign w:val="center"/>
          </w:tcPr>
          <w:p w14:paraId="7AF5DC9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1BCDF606" w14:textId="77777777">
        <w:trPr>
          <w:trHeight w:val="104"/>
        </w:trPr>
        <w:tc>
          <w:tcPr>
            <w:tcW w:w="4383" w:type="dxa"/>
            <w:tcBorders>
              <w:top w:val="nil"/>
              <w:left w:val="nil"/>
              <w:bottom w:val="nil"/>
              <w:right w:val="nil"/>
            </w:tcBorders>
            <w:shd w:val="clear" w:color="auto" w:fill="auto"/>
          </w:tcPr>
          <w:p w14:paraId="7E54ABC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check the correctness of my answers through the key answers provided in the module.</w:t>
            </w:r>
          </w:p>
        </w:tc>
        <w:tc>
          <w:tcPr>
            <w:tcW w:w="774" w:type="dxa"/>
            <w:tcBorders>
              <w:top w:val="nil"/>
              <w:left w:val="nil"/>
              <w:bottom w:val="nil"/>
              <w:right w:val="nil"/>
            </w:tcBorders>
            <w:shd w:val="clear" w:color="auto" w:fill="auto"/>
            <w:vAlign w:val="center"/>
          </w:tcPr>
          <w:p w14:paraId="114E7FD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3.27</w:t>
            </w:r>
          </w:p>
        </w:tc>
        <w:tc>
          <w:tcPr>
            <w:tcW w:w="1514" w:type="dxa"/>
            <w:tcBorders>
              <w:top w:val="nil"/>
              <w:left w:val="nil"/>
              <w:bottom w:val="nil"/>
              <w:right w:val="nil"/>
            </w:tcBorders>
            <w:shd w:val="clear" w:color="auto" w:fill="auto"/>
            <w:vAlign w:val="center"/>
          </w:tcPr>
          <w:p w14:paraId="0B8ACB2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c>
          <w:tcPr>
            <w:tcW w:w="716" w:type="dxa"/>
            <w:tcBorders>
              <w:top w:val="nil"/>
              <w:left w:val="nil"/>
              <w:bottom w:val="nil"/>
              <w:right w:val="nil"/>
            </w:tcBorders>
            <w:shd w:val="clear" w:color="auto" w:fill="auto"/>
            <w:vAlign w:val="center"/>
          </w:tcPr>
          <w:p w14:paraId="66A0303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3.38</w:t>
            </w:r>
          </w:p>
        </w:tc>
        <w:tc>
          <w:tcPr>
            <w:tcW w:w="1569" w:type="dxa"/>
            <w:tcBorders>
              <w:top w:val="nil"/>
              <w:left w:val="nil"/>
              <w:bottom w:val="nil"/>
              <w:right w:val="nil"/>
            </w:tcBorders>
            <w:shd w:val="clear" w:color="auto" w:fill="auto"/>
            <w:vAlign w:val="center"/>
          </w:tcPr>
          <w:p w14:paraId="2A65BB4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0E190FA3" w14:textId="77777777">
        <w:trPr>
          <w:trHeight w:val="104"/>
        </w:trPr>
        <w:tc>
          <w:tcPr>
            <w:tcW w:w="4383" w:type="dxa"/>
            <w:tcBorders>
              <w:top w:val="nil"/>
              <w:left w:val="nil"/>
              <w:bottom w:val="nil"/>
              <w:right w:val="nil"/>
            </w:tcBorders>
            <w:shd w:val="clear" w:color="auto" w:fill="auto"/>
          </w:tcPr>
          <w:p w14:paraId="4764013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ask for assistance from the teacher through phone calls.</w:t>
            </w:r>
          </w:p>
        </w:tc>
        <w:tc>
          <w:tcPr>
            <w:tcW w:w="774" w:type="dxa"/>
            <w:tcBorders>
              <w:top w:val="nil"/>
              <w:left w:val="nil"/>
              <w:bottom w:val="nil"/>
              <w:right w:val="nil"/>
            </w:tcBorders>
            <w:shd w:val="clear" w:color="auto" w:fill="auto"/>
            <w:vAlign w:val="center"/>
          </w:tcPr>
          <w:p w14:paraId="6290A92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2.34</w:t>
            </w:r>
          </w:p>
        </w:tc>
        <w:tc>
          <w:tcPr>
            <w:tcW w:w="1514" w:type="dxa"/>
            <w:tcBorders>
              <w:top w:val="nil"/>
              <w:left w:val="nil"/>
              <w:bottom w:val="nil"/>
              <w:right w:val="nil"/>
            </w:tcBorders>
            <w:shd w:val="clear" w:color="auto" w:fill="auto"/>
            <w:vAlign w:val="center"/>
          </w:tcPr>
          <w:p w14:paraId="62B5F9C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Low Level</w:t>
            </w:r>
          </w:p>
        </w:tc>
        <w:tc>
          <w:tcPr>
            <w:tcW w:w="716" w:type="dxa"/>
            <w:tcBorders>
              <w:top w:val="nil"/>
              <w:left w:val="nil"/>
              <w:bottom w:val="nil"/>
              <w:right w:val="nil"/>
            </w:tcBorders>
            <w:shd w:val="clear" w:color="auto" w:fill="auto"/>
            <w:vAlign w:val="center"/>
          </w:tcPr>
          <w:p w14:paraId="7A3C6BD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2.05</w:t>
            </w:r>
          </w:p>
        </w:tc>
        <w:tc>
          <w:tcPr>
            <w:tcW w:w="1569" w:type="dxa"/>
            <w:tcBorders>
              <w:top w:val="nil"/>
              <w:left w:val="nil"/>
              <w:bottom w:val="nil"/>
              <w:right w:val="nil"/>
            </w:tcBorders>
            <w:shd w:val="clear" w:color="auto" w:fill="auto"/>
            <w:vAlign w:val="center"/>
          </w:tcPr>
          <w:p w14:paraId="7B01C61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Low Level</w:t>
            </w:r>
          </w:p>
        </w:tc>
      </w:tr>
      <w:tr w:rsidR="00317002" w:rsidRPr="002058A4" w14:paraId="5880E2B5" w14:textId="77777777">
        <w:trPr>
          <w:trHeight w:val="104"/>
        </w:trPr>
        <w:tc>
          <w:tcPr>
            <w:tcW w:w="4383" w:type="dxa"/>
            <w:tcBorders>
              <w:top w:val="nil"/>
              <w:left w:val="nil"/>
              <w:bottom w:val="nil"/>
              <w:right w:val="nil"/>
            </w:tcBorders>
            <w:shd w:val="clear" w:color="auto" w:fill="auto"/>
          </w:tcPr>
          <w:p w14:paraId="7279AB5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talk to my parents or someone who could explain to me what to do.</w:t>
            </w:r>
          </w:p>
        </w:tc>
        <w:tc>
          <w:tcPr>
            <w:tcW w:w="774" w:type="dxa"/>
            <w:tcBorders>
              <w:top w:val="nil"/>
              <w:left w:val="nil"/>
              <w:bottom w:val="nil"/>
              <w:right w:val="nil"/>
            </w:tcBorders>
            <w:shd w:val="clear" w:color="auto" w:fill="auto"/>
            <w:vAlign w:val="center"/>
          </w:tcPr>
          <w:p w14:paraId="40B0161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3.70</w:t>
            </w:r>
          </w:p>
        </w:tc>
        <w:tc>
          <w:tcPr>
            <w:tcW w:w="1514" w:type="dxa"/>
            <w:tcBorders>
              <w:top w:val="nil"/>
              <w:left w:val="nil"/>
              <w:bottom w:val="nil"/>
              <w:right w:val="nil"/>
            </w:tcBorders>
            <w:shd w:val="clear" w:color="auto" w:fill="auto"/>
            <w:vAlign w:val="center"/>
          </w:tcPr>
          <w:p w14:paraId="3E4CE57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16" w:type="dxa"/>
            <w:tcBorders>
              <w:top w:val="nil"/>
              <w:left w:val="nil"/>
              <w:bottom w:val="nil"/>
              <w:right w:val="nil"/>
            </w:tcBorders>
            <w:shd w:val="clear" w:color="auto" w:fill="auto"/>
            <w:vAlign w:val="center"/>
          </w:tcPr>
          <w:p w14:paraId="270B25E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3.59</w:t>
            </w:r>
          </w:p>
        </w:tc>
        <w:tc>
          <w:tcPr>
            <w:tcW w:w="1569" w:type="dxa"/>
            <w:tcBorders>
              <w:top w:val="nil"/>
              <w:left w:val="nil"/>
              <w:bottom w:val="nil"/>
              <w:right w:val="nil"/>
            </w:tcBorders>
            <w:shd w:val="clear" w:color="auto" w:fill="auto"/>
            <w:vAlign w:val="center"/>
          </w:tcPr>
          <w:p w14:paraId="71B8C59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18113825" w14:textId="77777777">
        <w:trPr>
          <w:trHeight w:val="104"/>
        </w:trPr>
        <w:tc>
          <w:tcPr>
            <w:tcW w:w="4383" w:type="dxa"/>
            <w:tcBorders>
              <w:top w:val="nil"/>
              <w:left w:val="nil"/>
              <w:bottom w:val="nil"/>
              <w:right w:val="nil"/>
            </w:tcBorders>
            <w:shd w:val="clear" w:color="auto" w:fill="auto"/>
          </w:tcPr>
          <w:p w14:paraId="6386241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ask my siblings for help in the learning tasks.</w:t>
            </w:r>
          </w:p>
        </w:tc>
        <w:tc>
          <w:tcPr>
            <w:tcW w:w="774" w:type="dxa"/>
            <w:tcBorders>
              <w:top w:val="nil"/>
              <w:left w:val="nil"/>
              <w:bottom w:val="nil"/>
              <w:right w:val="nil"/>
            </w:tcBorders>
            <w:shd w:val="clear" w:color="auto" w:fill="auto"/>
            <w:vAlign w:val="center"/>
          </w:tcPr>
          <w:p w14:paraId="2C22E37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2.96</w:t>
            </w:r>
          </w:p>
        </w:tc>
        <w:tc>
          <w:tcPr>
            <w:tcW w:w="1514" w:type="dxa"/>
            <w:tcBorders>
              <w:top w:val="nil"/>
              <w:left w:val="nil"/>
              <w:bottom w:val="nil"/>
              <w:right w:val="nil"/>
            </w:tcBorders>
            <w:shd w:val="clear" w:color="auto" w:fill="auto"/>
            <w:vAlign w:val="center"/>
          </w:tcPr>
          <w:p w14:paraId="517C272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c>
          <w:tcPr>
            <w:tcW w:w="716" w:type="dxa"/>
            <w:tcBorders>
              <w:top w:val="nil"/>
              <w:left w:val="nil"/>
              <w:bottom w:val="nil"/>
              <w:right w:val="nil"/>
            </w:tcBorders>
            <w:shd w:val="clear" w:color="auto" w:fill="auto"/>
            <w:vAlign w:val="center"/>
          </w:tcPr>
          <w:p w14:paraId="22F74A2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2.86</w:t>
            </w:r>
          </w:p>
        </w:tc>
        <w:tc>
          <w:tcPr>
            <w:tcW w:w="1569" w:type="dxa"/>
            <w:tcBorders>
              <w:top w:val="nil"/>
              <w:left w:val="nil"/>
              <w:bottom w:val="nil"/>
              <w:right w:val="nil"/>
            </w:tcBorders>
            <w:shd w:val="clear" w:color="auto" w:fill="auto"/>
            <w:vAlign w:val="center"/>
          </w:tcPr>
          <w:p w14:paraId="03E58AF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722F521E" w14:textId="77777777">
        <w:trPr>
          <w:trHeight w:val="104"/>
        </w:trPr>
        <w:tc>
          <w:tcPr>
            <w:tcW w:w="4383" w:type="dxa"/>
            <w:tcBorders>
              <w:top w:val="nil"/>
              <w:left w:val="nil"/>
              <w:bottom w:val="nil"/>
              <w:right w:val="nil"/>
            </w:tcBorders>
            <w:shd w:val="clear" w:color="auto" w:fill="auto"/>
          </w:tcPr>
          <w:p w14:paraId="67A3941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finish all learning tasks before the retrieval schedule.</w:t>
            </w:r>
          </w:p>
        </w:tc>
        <w:tc>
          <w:tcPr>
            <w:tcW w:w="774" w:type="dxa"/>
            <w:tcBorders>
              <w:top w:val="nil"/>
              <w:left w:val="nil"/>
              <w:bottom w:val="nil"/>
              <w:right w:val="nil"/>
            </w:tcBorders>
            <w:shd w:val="clear" w:color="auto" w:fill="auto"/>
            <w:vAlign w:val="center"/>
          </w:tcPr>
          <w:p w14:paraId="09744BF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3.85</w:t>
            </w:r>
          </w:p>
        </w:tc>
        <w:tc>
          <w:tcPr>
            <w:tcW w:w="1514" w:type="dxa"/>
            <w:tcBorders>
              <w:top w:val="nil"/>
              <w:left w:val="nil"/>
              <w:bottom w:val="nil"/>
              <w:right w:val="nil"/>
            </w:tcBorders>
            <w:shd w:val="clear" w:color="auto" w:fill="auto"/>
            <w:vAlign w:val="center"/>
          </w:tcPr>
          <w:p w14:paraId="4D92D28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16" w:type="dxa"/>
            <w:tcBorders>
              <w:top w:val="nil"/>
              <w:left w:val="nil"/>
              <w:bottom w:val="nil"/>
              <w:right w:val="nil"/>
            </w:tcBorders>
            <w:shd w:val="clear" w:color="auto" w:fill="auto"/>
            <w:vAlign w:val="center"/>
          </w:tcPr>
          <w:p w14:paraId="14A3DE7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4.01</w:t>
            </w:r>
          </w:p>
        </w:tc>
        <w:tc>
          <w:tcPr>
            <w:tcW w:w="1569" w:type="dxa"/>
            <w:tcBorders>
              <w:top w:val="nil"/>
              <w:left w:val="nil"/>
              <w:bottom w:val="nil"/>
              <w:right w:val="nil"/>
            </w:tcBorders>
            <w:shd w:val="clear" w:color="auto" w:fill="auto"/>
            <w:vAlign w:val="center"/>
          </w:tcPr>
          <w:p w14:paraId="6D9B198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340A8980" w14:textId="77777777">
        <w:trPr>
          <w:trHeight w:val="104"/>
        </w:trPr>
        <w:tc>
          <w:tcPr>
            <w:tcW w:w="4383" w:type="dxa"/>
            <w:tcBorders>
              <w:top w:val="nil"/>
              <w:left w:val="nil"/>
              <w:bottom w:val="nil"/>
              <w:right w:val="nil"/>
            </w:tcBorders>
            <w:shd w:val="clear" w:color="auto" w:fill="auto"/>
          </w:tcPr>
          <w:p w14:paraId="1C6E2F5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work on performance tasks by following the directions correctly.</w:t>
            </w:r>
          </w:p>
        </w:tc>
        <w:tc>
          <w:tcPr>
            <w:tcW w:w="774" w:type="dxa"/>
            <w:tcBorders>
              <w:top w:val="nil"/>
              <w:left w:val="nil"/>
              <w:bottom w:val="nil"/>
              <w:right w:val="nil"/>
            </w:tcBorders>
            <w:shd w:val="clear" w:color="auto" w:fill="auto"/>
            <w:vAlign w:val="center"/>
          </w:tcPr>
          <w:p w14:paraId="4A1A68A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3.76</w:t>
            </w:r>
          </w:p>
        </w:tc>
        <w:tc>
          <w:tcPr>
            <w:tcW w:w="1514" w:type="dxa"/>
            <w:tcBorders>
              <w:top w:val="nil"/>
              <w:left w:val="nil"/>
              <w:bottom w:val="nil"/>
              <w:right w:val="nil"/>
            </w:tcBorders>
            <w:shd w:val="clear" w:color="auto" w:fill="auto"/>
            <w:vAlign w:val="center"/>
          </w:tcPr>
          <w:p w14:paraId="722EB9C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16" w:type="dxa"/>
            <w:tcBorders>
              <w:top w:val="nil"/>
              <w:left w:val="nil"/>
              <w:bottom w:val="nil"/>
              <w:right w:val="nil"/>
            </w:tcBorders>
            <w:shd w:val="clear" w:color="auto" w:fill="auto"/>
            <w:vAlign w:val="center"/>
          </w:tcPr>
          <w:p w14:paraId="05999D4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3.81</w:t>
            </w:r>
          </w:p>
        </w:tc>
        <w:tc>
          <w:tcPr>
            <w:tcW w:w="1569" w:type="dxa"/>
            <w:tcBorders>
              <w:top w:val="nil"/>
              <w:left w:val="nil"/>
              <w:bottom w:val="nil"/>
              <w:right w:val="nil"/>
            </w:tcBorders>
            <w:shd w:val="clear" w:color="auto" w:fill="auto"/>
            <w:vAlign w:val="center"/>
          </w:tcPr>
          <w:p w14:paraId="71325C4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3EE289E7" w14:textId="77777777">
        <w:trPr>
          <w:trHeight w:val="104"/>
        </w:trPr>
        <w:tc>
          <w:tcPr>
            <w:tcW w:w="4383" w:type="dxa"/>
            <w:tcBorders>
              <w:top w:val="nil"/>
              <w:left w:val="nil"/>
              <w:bottom w:val="single" w:sz="8" w:space="0" w:color="000000"/>
              <w:right w:val="nil"/>
            </w:tcBorders>
            <w:shd w:val="clear" w:color="auto" w:fill="auto"/>
            <w:vAlign w:val="center"/>
          </w:tcPr>
          <w:p w14:paraId="1349C37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Overall Mean </w:t>
            </w:r>
          </w:p>
        </w:tc>
        <w:tc>
          <w:tcPr>
            <w:tcW w:w="774" w:type="dxa"/>
            <w:tcBorders>
              <w:top w:val="nil"/>
              <w:left w:val="nil"/>
              <w:bottom w:val="single" w:sz="4" w:space="0" w:color="000000"/>
              <w:right w:val="nil"/>
            </w:tcBorders>
            <w:shd w:val="clear" w:color="auto" w:fill="auto"/>
            <w:vAlign w:val="center"/>
          </w:tcPr>
          <w:p w14:paraId="0FDBE55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3.34</w:t>
            </w:r>
          </w:p>
        </w:tc>
        <w:tc>
          <w:tcPr>
            <w:tcW w:w="1514" w:type="dxa"/>
            <w:tcBorders>
              <w:top w:val="nil"/>
              <w:left w:val="nil"/>
              <w:bottom w:val="single" w:sz="4" w:space="0" w:color="000000"/>
              <w:right w:val="nil"/>
            </w:tcBorders>
            <w:shd w:val="clear" w:color="auto" w:fill="auto"/>
            <w:vAlign w:val="center"/>
          </w:tcPr>
          <w:p w14:paraId="01FA679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c>
          <w:tcPr>
            <w:tcW w:w="716" w:type="dxa"/>
            <w:tcBorders>
              <w:top w:val="nil"/>
              <w:left w:val="nil"/>
              <w:bottom w:val="single" w:sz="8" w:space="0" w:color="000000"/>
              <w:right w:val="nil"/>
            </w:tcBorders>
            <w:shd w:val="clear" w:color="auto" w:fill="auto"/>
            <w:vAlign w:val="center"/>
          </w:tcPr>
          <w:p w14:paraId="7E65DB8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3.24</w:t>
            </w:r>
          </w:p>
        </w:tc>
        <w:tc>
          <w:tcPr>
            <w:tcW w:w="1569" w:type="dxa"/>
            <w:tcBorders>
              <w:top w:val="nil"/>
              <w:left w:val="nil"/>
              <w:bottom w:val="single" w:sz="4" w:space="0" w:color="000000"/>
              <w:right w:val="nil"/>
            </w:tcBorders>
            <w:shd w:val="clear" w:color="auto" w:fill="auto"/>
            <w:vAlign w:val="center"/>
          </w:tcPr>
          <w:p w14:paraId="24A3E70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bl>
    <w:p w14:paraId="13D129A7" w14:textId="77777777" w:rsidR="00317002" w:rsidRPr="002058A4" w:rsidRDefault="00317002" w:rsidP="002058A4">
      <w:pPr>
        <w:pStyle w:val="NoSpacing"/>
        <w:jc w:val="both"/>
        <w:rPr>
          <w:rFonts w:ascii="Verdana" w:hAnsi="Verdana"/>
          <w:sz w:val="16"/>
          <w:szCs w:val="16"/>
        </w:rPr>
      </w:pPr>
    </w:p>
    <w:p w14:paraId="5A37B120"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Table 7 presents learners' coping levels in printed modular learning modality in the area of accomplishing learning tasks when they are grouped according to average family monthly income. The table shows that learners from lower and higher categories of average family income had moderate levels with an overall mean score of 3.34 in coping and accomplishing the learning tasks. It implies that learners from lower-income and higher-income families have the same experiences and problems in accomplishing tasks. </w:t>
      </w:r>
    </w:p>
    <w:p w14:paraId="25930114" w14:textId="77777777" w:rsidR="00317002" w:rsidRPr="002058A4" w:rsidRDefault="002C0D44" w:rsidP="002058A4">
      <w:pPr>
        <w:pStyle w:val="NoSpacing"/>
        <w:jc w:val="both"/>
        <w:rPr>
          <w:rFonts w:ascii="Verdana" w:hAnsi="Verdana"/>
          <w:color w:val="000000"/>
          <w:sz w:val="16"/>
          <w:szCs w:val="16"/>
          <w:highlight w:val="white"/>
        </w:rPr>
      </w:pPr>
      <w:r w:rsidRPr="002058A4">
        <w:rPr>
          <w:rFonts w:ascii="Verdana" w:hAnsi="Verdana"/>
          <w:sz w:val="16"/>
          <w:szCs w:val="16"/>
        </w:rPr>
        <w:t xml:space="preserve">However, there was a huge disparity in the mean scores of item no. 4 on asking for assistance from the teacher through phone calls, where the lower group had a low level with a mean score of 2.34, and the higher group had a Low Level with a mean of 2.05. Though mean scores are both interpreted as low level, it can be noted that learners from families with higher income had numerically higher mean scores than their lower counterparts. This could imply that those from higher-income families were more likely to ask for assistance from their teachers, whereas those from lower-income families rarely call their teachers for help. This may be because they have less access to cell phones and other communication gadgets. This is analogous to </w:t>
      </w:r>
      <w:r w:rsidRPr="002058A4">
        <w:rPr>
          <w:rFonts w:ascii="Verdana" w:hAnsi="Verdana"/>
          <w:color w:val="000000"/>
          <w:sz w:val="16"/>
          <w:szCs w:val="16"/>
          <w:highlight w:val="white"/>
        </w:rPr>
        <w:t xml:space="preserve">Chen et al.'s study (2022), which revealed that higher-income families were more stressed </w:t>
      </w:r>
      <w:proofErr w:type="gramStart"/>
      <w:r w:rsidRPr="002058A4">
        <w:rPr>
          <w:rFonts w:ascii="Verdana" w:hAnsi="Verdana"/>
          <w:color w:val="000000"/>
          <w:sz w:val="16"/>
          <w:szCs w:val="16"/>
          <w:highlight w:val="white"/>
        </w:rPr>
        <w:t>in home</w:t>
      </w:r>
      <w:proofErr w:type="gramEnd"/>
      <w:r w:rsidRPr="002058A4">
        <w:rPr>
          <w:rFonts w:ascii="Verdana" w:hAnsi="Verdana"/>
          <w:color w:val="000000"/>
          <w:sz w:val="16"/>
          <w:szCs w:val="16"/>
          <w:highlight w:val="white"/>
        </w:rPr>
        <w:t xml:space="preserve"> learning environments. Furthermore, those from higher category income experienced more problems during remote learning, which could be why learners from this group are more likely to ask for help. </w:t>
      </w:r>
    </w:p>
    <w:p w14:paraId="3D02F632" w14:textId="77777777" w:rsidR="000122BC" w:rsidRDefault="000122BC" w:rsidP="002058A4">
      <w:pPr>
        <w:pStyle w:val="NoSpacing"/>
        <w:jc w:val="both"/>
        <w:rPr>
          <w:rFonts w:ascii="Verdana" w:hAnsi="Verdana"/>
          <w:sz w:val="16"/>
          <w:szCs w:val="16"/>
        </w:rPr>
      </w:pPr>
    </w:p>
    <w:p w14:paraId="0CA26FFD" w14:textId="35ABC045" w:rsidR="00317002" w:rsidRPr="000122BC" w:rsidRDefault="002C0D44" w:rsidP="002058A4">
      <w:pPr>
        <w:pStyle w:val="NoSpacing"/>
        <w:jc w:val="both"/>
        <w:rPr>
          <w:rFonts w:ascii="Verdana" w:hAnsi="Verdana"/>
          <w:b/>
          <w:bCs/>
          <w:sz w:val="16"/>
          <w:szCs w:val="16"/>
        </w:rPr>
      </w:pPr>
      <w:r w:rsidRPr="000122BC">
        <w:rPr>
          <w:rFonts w:ascii="Verdana" w:hAnsi="Verdana"/>
          <w:b/>
          <w:bCs/>
          <w:sz w:val="16"/>
          <w:szCs w:val="16"/>
        </w:rPr>
        <w:t>Table 8</w:t>
      </w:r>
    </w:p>
    <w:p w14:paraId="2BBE2FCE" w14:textId="18FBE452" w:rsidR="00317002" w:rsidRPr="002058A4" w:rsidRDefault="002C0D44" w:rsidP="002058A4">
      <w:pPr>
        <w:pStyle w:val="NoSpacing"/>
        <w:jc w:val="both"/>
        <w:rPr>
          <w:rFonts w:ascii="Verdana" w:hAnsi="Verdana"/>
          <w:i/>
          <w:sz w:val="16"/>
          <w:szCs w:val="16"/>
        </w:rPr>
      </w:pPr>
      <w:r w:rsidRPr="002058A4">
        <w:rPr>
          <w:rFonts w:ascii="Verdana" w:hAnsi="Verdana"/>
          <w:i/>
          <w:sz w:val="16"/>
          <w:szCs w:val="16"/>
        </w:rPr>
        <w:t>Level of Coping of Learner’ in Printed Modular Learning Modality in the Area of Learning Environment When Grouped According to Average Family Monthly Income</w:t>
      </w:r>
    </w:p>
    <w:tbl>
      <w:tblPr>
        <w:tblStyle w:val="a8"/>
        <w:tblW w:w="8640" w:type="dxa"/>
        <w:tblInd w:w="0" w:type="dxa"/>
        <w:tblLayout w:type="fixed"/>
        <w:tblLook w:val="0400" w:firstRow="0" w:lastRow="0" w:firstColumn="0" w:lastColumn="0" w:noHBand="0" w:noVBand="1"/>
      </w:tblPr>
      <w:tblGrid>
        <w:gridCol w:w="4438"/>
        <w:gridCol w:w="778"/>
        <w:gridCol w:w="1337"/>
        <w:gridCol w:w="750"/>
        <w:gridCol w:w="1337"/>
      </w:tblGrid>
      <w:tr w:rsidR="00317002" w:rsidRPr="002058A4" w14:paraId="4F2BB3D7" w14:textId="77777777">
        <w:trPr>
          <w:trHeight w:val="120"/>
        </w:trPr>
        <w:tc>
          <w:tcPr>
            <w:tcW w:w="4438" w:type="dxa"/>
            <w:vMerge w:val="restart"/>
            <w:tcBorders>
              <w:top w:val="single" w:sz="4" w:space="0" w:color="000000"/>
              <w:left w:val="nil"/>
              <w:bottom w:val="single" w:sz="4" w:space="0" w:color="000000"/>
              <w:right w:val="nil"/>
            </w:tcBorders>
            <w:shd w:val="clear" w:color="auto" w:fill="auto"/>
            <w:vAlign w:val="center"/>
          </w:tcPr>
          <w:p w14:paraId="3A3CC7E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Items</w:t>
            </w:r>
          </w:p>
        </w:tc>
        <w:tc>
          <w:tcPr>
            <w:tcW w:w="2115" w:type="dxa"/>
            <w:gridSpan w:val="2"/>
            <w:tcBorders>
              <w:top w:val="single" w:sz="4" w:space="0" w:color="000000"/>
              <w:left w:val="nil"/>
              <w:bottom w:val="nil"/>
              <w:right w:val="nil"/>
            </w:tcBorders>
            <w:shd w:val="clear" w:color="auto" w:fill="auto"/>
            <w:vAlign w:val="center"/>
          </w:tcPr>
          <w:p w14:paraId="48CEC3F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Lower</w:t>
            </w:r>
          </w:p>
        </w:tc>
        <w:tc>
          <w:tcPr>
            <w:tcW w:w="2087" w:type="dxa"/>
            <w:gridSpan w:val="2"/>
            <w:tcBorders>
              <w:top w:val="single" w:sz="4" w:space="0" w:color="000000"/>
              <w:left w:val="nil"/>
              <w:bottom w:val="nil"/>
              <w:right w:val="nil"/>
            </w:tcBorders>
            <w:shd w:val="clear" w:color="auto" w:fill="auto"/>
            <w:vAlign w:val="center"/>
          </w:tcPr>
          <w:p w14:paraId="3F41822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Higher</w:t>
            </w:r>
          </w:p>
        </w:tc>
      </w:tr>
      <w:tr w:rsidR="00317002" w:rsidRPr="002058A4" w14:paraId="3CFD9061" w14:textId="77777777">
        <w:trPr>
          <w:trHeight w:val="120"/>
        </w:trPr>
        <w:tc>
          <w:tcPr>
            <w:tcW w:w="4438" w:type="dxa"/>
            <w:vMerge/>
            <w:tcBorders>
              <w:top w:val="single" w:sz="4" w:space="0" w:color="000000"/>
              <w:left w:val="nil"/>
              <w:bottom w:val="single" w:sz="4" w:space="0" w:color="000000"/>
              <w:right w:val="nil"/>
            </w:tcBorders>
            <w:shd w:val="clear" w:color="auto" w:fill="auto"/>
            <w:vAlign w:val="center"/>
          </w:tcPr>
          <w:p w14:paraId="5A9F217C" w14:textId="77777777" w:rsidR="00317002" w:rsidRPr="002058A4" w:rsidRDefault="00317002" w:rsidP="002058A4">
            <w:pPr>
              <w:pStyle w:val="NoSpacing"/>
              <w:jc w:val="both"/>
              <w:rPr>
                <w:rFonts w:ascii="Verdana" w:hAnsi="Verdana"/>
                <w:color w:val="000000"/>
                <w:sz w:val="16"/>
                <w:szCs w:val="16"/>
              </w:rPr>
            </w:pPr>
          </w:p>
        </w:tc>
        <w:tc>
          <w:tcPr>
            <w:tcW w:w="778" w:type="dxa"/>
            <w:tcBorders>
              <w:top w:val="nil"/>
              <w:left w:val="nil"/>
              <w:bottom w:val="single" w:sz="4" w:space="0" w:color="000000"/>
              <w:right w:val="nil"/>
            </w:tcBorders>
            <w:shd w:val="clear" w:color="auto" w:fill="auto"/>
            <w:vAlign w:val="center"/>
          </w:tcPr>
          <w:p w14:paraId="25D47ED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Mean </w:t>
            </w:r>
          </w:p>
        </w:tc>
        <w:tc>
          <w:tcPr>
            <w:tcW w:w="1337" w:type="dxa"/>
            <w:tcBorders>
              <w:top w:val="nil"/>
              <w:left w:val="nil"/>
              <w:bottom w:val="single" w:sz="4" w:space="0" w:color="000000"/>
              <w:right w:val="nil"/>
            </w:tcBorders>
            <w:shd w:val="clear" w:color="auto" w:fill="auto"/>
            <w:vAlign w:val="bottom"/>
          </w:tcPr>
          <w:p w14:paraId="6412F46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Interpretation</w:t>
            </w:r>
          </w:p>
        </w:tc>
        <w:tc>
          <w:tcPr>
            <w:tcW w:w="750" w:type="dxa"/>
            <w:tcBorders>
              <w:top w:val="nil"/>
              <w:left w:val="nil"/>
              <w:bottom w:val="single" w:sz="4" w:space="0" w:color="000000"/>
              <w:right w:val="nil"/>
            </w:tcBorders>
            <w:shd w:val="clear" w:color="auto" w:fill="auto"/>
            <w:vAlign w:val="center"/>
          </w:tcPr>
          <w:p w14:paraId="46377F7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Mean </w:t>
            </w:r>
          </w:p>
        </w:tc>
        <w:tc>
          <w:tcPr>
            <w:tcW w:w="1337" w:type="dxa"/>
            <w:tcBorders>
              <w:top w:val="nil"/>
              <w:left w:val="nil"/>
              <w:bottom w:val="single" w:sz="4" w:space="0" w:color="000000"/>
              <w:right w:val="nil"/>
            </w:tcBorders>
            <w:shd w:val="clear" w:color="auto" w:fill="auto"/>
            <w:vAlign w:val="bottom"/>
          </w:tcPr>
          <w:p w14:paraId="5A20F25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Interpretation</w:t>
            </w:r>
          </w:p>
        </w:tc>
      </w:tr>
      <w:tr w:rsidR="00317002" w:rsidRPr="002058A4" w14:paraId="14B2FA80" w14:textId="77777777">
        <w:trPr>
          <w:trHeight w:val="120"/>
        </w:trPr>
        <w:tc>
          <w:tcPr>
            <w:tcW w:w="4438" w:type="dxa"/>
            <w:tcBorders>
              <w:top w:val="nil"/>
              <w:left w:val="nil"/>
              <w:bottom w:val="nil"/>
              <w:right w:val="nil"/>
            </w:tcBorders>
            <w:shd w:val="clear" w:color="auto" w:fill="auto"/>
          </w:tcPr>
          <w:p w14:paraId="6698A97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look for a good space at home to study.</w:t>
            </w:r>
          </w:p>
        </w:tc>
        <w:tc>
          <w:tcPr>
            <w:tcW w:w="778" w:type="dxa"/>
            <w:tcBorders>
              <w:top w:val="nil"/>
              <w:left w:val="nil"/>
              <w:bottom w:val="nil"/>
              <w:right w:val="nil"/>
            </w:tcBorders>
            <w:shd w:val="clear" w:color="auto" w:fill="auto"/>
            <w:vAlign w:val="center"/>
          </w:tcPr>
          <w:p w14:paraId="09AAE87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3.86</w:t>
            </w:r>
          </w:p>
        </w:tc>
        <w:tc>
          <w:tcPr>
            <w:tcW w:w="1337" w:type="dxa"/>
            <w:tcBorders>
              <w:top w:val="nil"/>
              <w:left w:val="nil"/>
              <w:bottom w:val="nil"/>
              <w:right w:val="nil"/>
            </w:tcBorders>
            <w:shd w:val="clear" w:color="auto" w:fill="auto"/>
            <w:vAlign w:val="center"/>
          </w:tcPr>
          <w:p w14:paraId="7CA5F99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0664410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4.24</w:t>
            </w:r>
          </w:p>
        </w:tc>
        <w:tc>
          <w:tcPr>
            <w:tcW w:w="1337" w:type="dxa"/>
            <w:tcBorders>
              <w:top w:val="nil"/>
              <w:left w:val="nil"/>
              <w:bottom w:val="nil"/>
              <w:right w:val="nil"/>
            </w:tcBorders>
            <w:shd w:val="clear" w:color="auto" w:fill="auto"/>
            <w:vAlign w:val="center"/>
          </w:tcPr>
          <w:p w14:paraId="4F1FDEC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2AC548B5" w14:textId="77777777">
        <w:trPr>
          <w:trHeight w:val="120"/>
        </w:trPr>
        <w:tc>
          <w:tcPr>
            <w:tcW w:w="4438" w:type="dxa"/>
            <w:tcBorders>
              <w:top w:val="nil"/>
              <w:left w:val="nil"/>
              <w:bottom w:val="nil"/>
              <w:right w:val="nil"/>
            </w:tcBorders>
            <w:shd w:val="clear" w:color="auto" w:fill="auto"/>
          </w:tcPr>
          <w:p w14:paraId="3140B16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I ask my parents to provide me with a study table or area. </w:t>
            </w:r>
          </w:p>
        </w:tc>
        <w:tc>
          <w:tcPr>
            <w:tcW w:w="778" w:type="dxa"/>
            <w:tcBorders>
              <w:top w:val="nil"/>
              <w:left w:val="nil"/>
              <w:bottom w:val="nil"/>
              <w:right w:val="nil"/>
            </w:tcBorders>
            <w:shd w:val="clear" w:color="auto" w:fill="auto"/>
            <w:vAlign w:val="center"/>
          </w:tcPr>
          <w:p w14:paraId="19E393E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3.10</w:t>
            </w:r>
          </w:p>
        </w:tc>
        <w:tc>
          <w:tcPr>
            <w:tcW w:w="1337" w:type="dxa"/>
            <w:tcBorders>
              <w:top w:val="nil"/>
              <w:left w:val="nil"/>
              <w:bottom w:val="nil"/>
              <w:right w:val="nil"/>
            </w:tcBorders>
            <w:shd w:val="clear" w:color="auto" w:fill="auto"/>
            <w:vAlign w:val="center"/>
          </w:tcPr>
          <w:p w14:paraId="4AAD5DE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c>
          <w:tcPr>
            <w:tcW w:w="750" w:type="dxa"/>
            <w:tcBorders>
              <w:top w:val="nil"/>
              <w:left w:val="nil"/>
              <w:bottom w:val="nil"/>
              <w:right w:val="nil"/>
            </w:tcBorders>
            <w:shd w:val="clear" w:color="auto" w:fill="auto"/>
            <w:vAlign w:val="center"/>
          </w:tcPr>
          <w:p w14:paraId="77F7689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3.09</w:t>
            </w:r>
          </w:p>
        </w:tc>
        <w:tc>
          <w:tcPr>
            <w:tcW w:w="1337" w:type="dxa"/>
            <w:tcBorders>
              <w:top w:val="nil"/>
              <w:left w:val="nil"/>
              <w:bottom w:val="nil"/>
              <w:right w:val="nil"/>
            </w:tcBorders>
            <w:shd w:val="clear" w:color="auto" w:fill="auto"/>
            <w:vAlign w:val="center"/>
          </w:tcPr>
          <w:p w14:paraId="6974394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48B8880E" w14:textId="77777777">
        <w:trPr>
          <w:trHeight w:val="120"/>
        </w:trPr>
        <w:tc>
          <w:tcPr>
            <w:tcW w:w="4438" w:type="dxa"/>
            <w:tcBorders>
              <w:top w:val="nil"/>
              <w:left w:val="nil"/>
              <w:bottom w:val="nil"/>
              <w:right w:val="nil"/>
            </w:tcBorders>
            <w:shd w:val="clear" w:color="auto" w:fill="auto"/>
          </w:tcPr>
          <w:p w14:paraId="6D83164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keep my study area clean and comfortable.</w:t>
            </w:r>
          </w:p>
        </w:tc>
        <w:tc>
          <w:tcPr>
            <w:tcW w:w="778" w:type="dxa"/>
            <w:tcBorders>
              <w:top w:val="nil"/>
              <w:left w:val="nil"/>
              <w:bottom w:val="nil"/>
              <w:right w:val="nil"/>
            </w:tcBorders>
            <w:shd w:val="clear" w:color="auto" w:fill="auto"/>
            <w:vAlign w:val="center"/>
          </w:tcPr>
          <w:p w14:paraId="58FA896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3.91</w:t>
            </w:r>
          </w:p>
        </w:tc>
        <w:tc>
          <w:tcPr>
            <w:tcW w:w="1337" w:type="dxa"/>
            <w:tcBorders>
              <w:top w:val="nil"/>
              <w:left w:val="nil"/>
              <w:bottom w:val="nil"/>
              <w:right w:val="nil"/>
            </w:tcBorders>
            <w:shd w:val="clear" w:color="auto" w:fill="auto"/>
            <w:vAlign w:val="center"/>
          </w:tcPr>
          <w:p w14:paraId="1E76AFC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4A4334D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4.09</w:t>
            </w:r>
          </w:p>
        </w:tc>
        <w:tc>
          <w:tcPr>
            <w:tcW w:w="1337" w:type="dxa"/>
            <w:tcBorders>
              <w:top w:val="nil"/>
              <w:left w:val="nil"/>
              <w:bottom w:val="nil"/>
              <w:right w:val="nil"/>
            </w:tcBorders>
            <w:shd w:val="clear" w:color="auto" w:fill="auto"/>
            <w:vAlign w:val="center"/>
          </w:tcPr>
          <w:p w14:paraId="0F4E44F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13F4F5C8" w14:textId="77777777">
        <w:trPr>
          <w:trHeight w:val="120"/>
        </w:trPr>
        <w:tc>
          <w:tcPr>
            <w:tcW w:w="4438" w:type="dxa"/>
            <w:tcBorders>
              <w:top w:val="nil"/>
              <w:left w:val="nil"/>
              <w:bottom w:val="nil"/>
              <w:right w:val="nil"/>
            </w:tcBorders>
            <w:shd w:val="clear" w:color="auto" w:fill="auto"/>
          </w:tcPr>
          <w:p w14:paraId="6A48502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accept and understand the limitations of attending school due to the pandemic.</w:t>
            </w:r>
          </w:p>
        </w:tc>
        <w:tc>
          <w:tcPr>
            <w:tcW w:w="778" w:type="dxa"/>
            <w:tcBorders>
              <w:top w:val="nil"/>
              <w:left w:val="nil"/>
              <w:bottom w:val="nil"/>
              <w:right w:val="nil"/>
            </w:tcBorders>
            <w:shd w:val="clear" w:color="auto" w:fill="auto"/>
            <w:vAlign w:val="center"/>
          </w:tcPr>
          <w:p w14:paraId="73371A6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3.98</w:t>
            </w:r>
          </w:p>
        </w:tc>
        <w:tc>
          <w:tcPr>
            <w:tcW w:w="1337" w:type="dxa"/>
            <w:tcBorders>
              <w:top w:val="nil"/>
              <w:left w:val="nil"/>
              <w:bottom w:val="nil"/>
              <w:right w:val="nil"/>
            </w:tcBorders>
            <w:shd w:val="clear" w:color="auto" w:fill="auto"/>
            <w:vAlign w:val="center"/>
          </w:tcPr>
          <w:p w14:paraId="23FC59B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230A0D1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3.90</w:t>
            </w:r>
          </w:p>
        </w:tc>
        <w:tc>
          <w:tcPr>
            <w:tcW w:w="1337" w:type="dxa"/>
            <w:tcBorders>
              <w:top w:val="nil"/>
              <w:left w:val="nil"/>
              <w:bottom w:val="nil"/>
              <w:right w:val="nil"/>
            </w:tcBorders>
            <w:shd w:val="clear" w:color="auto" w:fill="auto"/>
            <w:vAlign w:val="center"/>
          </w:tcPr>
          <w:p w14:paraId="53A59FE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3785E6B7" w14:textId="77777777">
        <w:trPr>
          <w:trHeight w:val="120"/>
        </w:trPr>
        <w:tc>
          <w:tcPr>
            <w:tcW w:w="4438" w:type="dxa"/>
            <w:tcBorders>
              <w:top w:val="nil"/>
              <w:left w:val="nil"/>
              <w:bottom w:val="nil"/>
              <w:right w:val="nil"/>
            </w:tcBorders>
            <w:shd w:val="clear" w:color="auto" w:fill="auto"/>
          </w:tcPr>
          <w:p w14:paraId="3785B35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avoid an area prone to noise and the crowd.</w:t>
            </w:r>
          </w:p>
        </w:tc>
        <w:tc>
          <w:tcPr>
            <w:tcW w:w="778" w:type="dxa"/>
            <w:tcBorders>
              <w:top w:val="nil"/>
              <w:left w:val="nil"/>
              <w:bottom w:val="nil"/>
              <w:right w:val="nil"/>
            </w:tcBorders>
            <w:shd w:val="clear" w:color="auto" w:fill="auto"/>
            <w:vAlign w:val="center"/>
          </w:tcPr>
          <w:p w14:paraId="1F3E584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3.55</w:t>
            </w:r>
          </w:p>
        </w:tc>
        <w:tc>
          <w:tcPr>
            <w:tcW w:w="1337" w:type="dxa"/>
            <w:tcBorders>
              <w:top w:val="nil"/>
              <w:left w:val="nil"/>
              <w:bottom w:val="nil"/>
              <w:right w:val="nil"/>
            </w:tcBorders>
            <w:shd w:val="clear" w:color="auto" w:fill="auto"/>
            <w:vAlign w:val="center"/>
          </w:tcPr>
          <w:p w14:paraId="35CDEB7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37D02E1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3.62</w:t>
            </w:r>
          </w:p>
        </w:tc>
        <w:tc>
          <w:tcPr>
            <w:tcW w:w="1337" w:type="dxa"/>
            <w:tcBorders>
              <w:top w:val="nil"/>
              <w:left w:val="nil"/>
              <w:bottom w:val="nil"/>
              <w:right w:val="nil"/>
            </w:tcBorders>
            <w:shd w:val="clear" w:color="auto" w:fill="auto"/>
            <w:vAlign w:val="center"/>
          </w:tcPr>
          <w:p w14:paraId="4885291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220628D0" w14:textId="77777777">
        <w:trPr>
          <w:trHeight w:val="120"/>
        </w:trPr>
        <w:tc>
          <w:tcPr>
            <w:tcW w:w="4438" w:type="dxa"/>
            <w:tcBorders>
              <w:top w:val="nil"/>
              <w:left w:val="nil"/>
              <w:bottom w:val="nil"/>
              <w:right w:val="nil"/>
            </w:tcBorders>
            <w:shd w:val="clear" w:color="auto" w:fill="auto"/>
          </w:tcPr>
          <w:p w14:paraId="26F0DD6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engage myself in meaningful hands-on activities provided in the module.</w:t>
            </w:r>
          </w:p>
        </w:tc>
        <w:tc>
          <w:tcPr>
            <w:tcW w:w="778" w:type="dxa"/>
            <w:tcBorders>
              <w:top w:val="nil"/>
              <w:left w:val="nil"/>
              <w:bottom w:val="nil"/>
              <w:right w:val="nil"/>
            </w:tcBorders>
            <w:shd w:val="clear" w:color="auto" w:fill="auto"/>
            <w:vAlign w:val="center"/>
          </w:tcPr>
          <w:p w14:paraId="0169EFD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3.53</w:t>
            </w:r>
          </w:p>
        </w:tc>
        <w:tc>
          <w:tcPr>
            <w:tcW w:w="1337" w:type="dxa"/>
            <w:tcBorders>
              <w:top w:val="nil"/>
              <w:left w:val="nil"/>
              <w:bottom w:val="nil"/>
              <w:right w:val="nil"/>
            </w:tcBorders>
            <w:shd w:val="clear" w:color="auto" w:fill="auto"/>
            <w:vAlign w:val="center"/>
          </w:tcPr>
          <w:p w14:paraId="5821D80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256959B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3.41</w:t>
            </w:r>
          </w:p>
        </w:tc>
        <w:tc>
          <w:tcPr>
            <w:tcW w:w="1337" w:type="dxa"/>
            <w:tcBorders>
              <w:top w:val="nil"/>
              <w:left w:val="nil"/>
              <w:bottom w:val="nil"/>
              <w:right w:val="nil"/>
            </w:tcBorders>
            <w:shd w:val="clear" w:color="auto" w:fill="auto"/>
            <w:vAlign w:val="center"/>
          </w:tcPr>
          <w:p w14:paraId="55A47AC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00E281D5" w14:textId="77777777">
        <w:trPr>
          <w:trHeight w:val="120"/>
        </w:trPr>
        <w:tc>
          <w:tcPr>
            <w:tcW w:w="4438" w:type="dxa"/>
            <w:tcBorders>
              <w:top w:val="nil"/>
              <w:left w:val="nil"/>
              <w:bottom w:val="nil"/>
              <w:right w:val="nil"/>
            </w:tcBorders>
            <w:shd w:val="clear" w:color="auto" w:fill="auto"/>
          </w:tcPr>
          <w:p w14:paraId="6158803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make my study area comfortable.</w:t>
            </w:r>
          </w:p>
        </w:tc>
        <w:tc>
          <w:tcPr>
            <w:tcW w:w="778" w:type="dxa"/>
            <w:tcBorders>
              <w:top w:val="nil"/>
              <w:left w:val="nil"/>
              <w:bottom w:val="nil"/>
              <w:right w:val="nil"/>
            </w:tcBorders>
            <w:shd w:val="clear" w:color="auto" w:fill="auto"/>
            <w:vAlign w:val="center"/>
          </w:tcPr>
          <w:p w14:paraId="1B3B90D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3.65</w:t>
            </w:r>
          </w:p>
        </w:tc>
        <w:tc>
          <w:tcPr>
            <w:tcW w:w="1337" w:type="dxa"/>
            <w:tcBorders>
              <w:top w:val="nil"/>
              <w:left w:val="nil"/>
              <w:bottom w:val="nil"/>
              <w:right w:val="nil"/>
            </w:tcBorders>
            <w:shd w:val="clear" w:color="auto" w:fill="auto"/>
            <w:vAlign w:val="center"/>
          </w:tcPr>
          <w:p w14:paraId="5730D0F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06CE52E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4.01</w:t>
            </w:r>
          </w:p>
        </w:tc>
        <w:tc>
          <w:tcPr>
            <w:tcW w:w="1337" w:type="dxa"/>
            <w:tcBorders>
              <w:top w:val="nil"/>
              <w:left w:val="nil"/>
              <w:bottom w:val="nil"/>
              <w:right w:val="nil"/>
            </w:tcBorders>
            <w:shd w:val="clear" w:color="auto" w:fill="auto"/>
            <w:vAlign w:val="center"/>
          </w:tcPr>
          <w:p w14:paraId="34501FD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0F9EDC79" w14:textId="77777777">
        <w:trPr>
          <w:trHeight w:val="120"/>
        </w:trPr>
        <w:tc>
          <w:tcPr>
            <w:tcW w:w="4438" w:type="dxa"/>
            <w:tcBorders>
              <w:top w:val="nil"/>
              <w:left w:val="nil"/>
              <w:bottom w:val="nil"/>
              <w:right w:val="nil"/>
            </w:tcBorders>
            <w:shd w:val="clear" w:color="auto" w:fill="auto"/>
          </w:tcPr>
          <w:p w14:paraId="0C9B6C2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ensure that all materials needed are ready in my study area before starting the performance tasks.</w:t>
            </w:r>
          </w:p>
        </w:tc>
        <w:tc>
          <w:tcPr>
            <w:tcW w:w="778" w:type="dxa"/>
            <w:tcBorders>
              <w:top w:val="nil"/>
              <w:left w:val="nil"/>
              <w:bottom w:val="nil"/>
              <w:right w:val="nil"/>
            </w:tcBorders>
            <w:shd w:val="clear" w:color="auto" w:fill="auto"/>
            <w:vAlign w:val="center"/>
          </w:tcPr>
          <w:p w14:paraId="418FAD6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3.68</w:t>
            </w:r>
          </w:p>
        </w:tc>
        <w:tc>
          <w:tcPr>
            <w:tcW w:w="1337" w:type="dxa"/>
            <w:tcBorders>
              <w:top w:val="nil"/>
              <w:left w:val="nil"/>
              <w:bottom w:val="nil"/>
              <w:right w:val="nil"/>
            </w:tcBorders>
            <w:shd w:val="clear" w:color="auto" w:fill="auto"/>
            <w:vAlign w:val="center"/>
          </w:tcPr>
          <w:p w14:paraId="3FFBA94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349A307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4.02</w:t>
            </w:r>
          </w:p>
        </w:tc>
        <w:tc>
          <w:tcPr>
            <w:tcW w:w="1337" w:type="dxa"/>
            <w:tcBorders>
              <w:top w:val="nil"/>
              <w:left w:val="nil"/>
              <w:bottom w:val="nil"/>
              <w:right w:val="nil"/>
            </w:tcBorders>
            <w:shd w:val="clear" w:color="auto" w:fill="auto"/>
            <w:vAlign w:val="center"/>
          </w:tcPr>
          <w:p w14:paraId="1A42CC2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2365A441" w14:textId="77777777">
        <w:trPr>
          <w:trHeight w:val="120"/>
        </w:trPr>
        <w:tc>
          <w:tcPr>
            <w:tcW w:w="4438" w:type="dxa"/>
            <w:tcBorders>
              <w:top w:val="nil"/>
              <w:left w:val="nil"/>
              <w:bottom w:val="single" w:sz="8" w:space="0" w:color="000000"/>
              <w:right w:val="nil"/>
            </w:tcBorders>
            <w:shd w:val="clear" w:color="auto" w:fill="auto"/>
            <w:vAlign w:val="center"/>
          </w:tcPr>
          <w:p w14:paraId="5C7CBB7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Overall Mean </w:t>
            </w:r>
          </w:p>
        </w:tc>
        <w:tc>
          <w:tcPr>
            <w:tcW w:w="778" w:type="dxa"/>
            <w:tcBorders>
              <w:top w:val="nil"/>
              <w:left w:val="nil"/>
              <w:bottom w:val="single" w:sz="4" w:space="0" w:color="000000"/>
              <w:right w:val="nil"/>
            </w:tcBorders>
            <w:shd w:val="clear" w:color="auto" w:fill="auto"/>
            <w:vAlign w:val="center"/>
          </w:tcPr>
          <w:p w14:paraId="382F9B5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3.76</w:t>
            </w:r>
          </w:p>
        </w:tc>
        <w:tc>
          <w:tcPr>
            <w:tcW w:w="1337" w:type="dxa"/>
            <w:tcBorders>
              <w:top w:val="nil"/>
              <w:left w:val="nil"/>
              <w:bottom w:val="single" w:sz="4" w:space="0" w:color="000000"/>
              <w:right w:val="nil"/>
            </w:tcBorders>
            <w:shd w:val="clear" w:color="auto" w:fill="auto"/>
            <w:vAlign w:val="center"/>
          </w:tcPr>
          <w:p w14:paraId="156748C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single" w:sz="8" w:space="0" w:color="000000"/>
              <w:right w:val="nil"/>
            </w:tcBorders>
            <w:shd w:val="clear" w:color="auto" w:fill="auto"/>
            <w:vAlign w:val="center"/>
          </w:tcPr>
          <w:p w14:paraId="365FAA8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3.70</w:t>
            </w:r>
          </w:p>
        </w:tc>
        <w:tc>
          <w:tcPr>
            <w:tcW w:w="1337" w:type="dxa"/>
            <w:tcBorders>
              <w:top w:val="nil"/>
              <w:left w:val="nil"/>
              <w:bottom w:val="single" w:sz="4" w:space="0" w:color="000000"/>
              <w:right w:val="nil"/>
            </w:tcBorders>
            <w:shd w:val="clear" w:color="auto" w:fill="auto"/>
            <w:vAlign w:val="center"/>
          </w:tcPr>
          <w:p w14:paraId="0F1E95C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bl>
    <w:p w14:paraId="0D5B0FBB" w14:textId="77777777" w:rsidR="00317002" w:rsidRPr="002058A4" w:rsidRDefault="00317002" w:rsidP="002058A4">
      <w:pPr>
        <w:pStyle w:val="NoSpacing"/>
        <w:jc w:val="both"/>
        <w:rPr>
          <w:rFonts w:ascii="Verdana" w:hAnsi="Verdana"/>
          <w:sz w:val="16"/>
          <w:szCs w:val="16"/>
        </w:rPr>
      </w:pPr>
    </w:p>
    <w:p w14:paraId="797742A9"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Table 8 presents learners' coping levels in printed modular learning modality in the learning environment when they are grouped according to average family monthly income. It can be seen from the table that both categories manifested a High Level of coping in terms of learning environment, with overall mean scores of 3.76 and 3.70. This suggests that learners from lower- and higher-income families have similar coping strategies to perform modular activities in their respective homes. </w:t>
      </w:r>
    </w:p>
    <w:p w14:paraId="6F454367"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Nevertheless, item no. 1 displayed a notable difference in the mean scores between categories where the respondents from the lower family income group had a mean score of 3.86, interpreted as a high level, and the respondents from the higher family income group obtained a mean score of 4.24 also interpreted as high level. This is on looking for a good space at home to study. This implies that learners from higher-income families can look for comfortable spaces at home where they can answer their modules as compared to those learners in the lower family income category. </w:t>
      </w:r>
    </w:p>
    <w:p w14:paraId="4F37C9EB"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lastRenderedPageBreak/>
        <w:t>The finding aligns with that of Rodriguez-</w:t>
      </w:r>
      <w:proofErr w:type="spellStart"/>
      <w:r w:rsidRPr="002058A4">
        <w:rPr>
          <w:rFonts w:ascii="Verdana" w:hAnsi="Verdana"/>
          <w:sz w:val="16"/>
          <w:szCs w:val="16"/>
        </w:rPr>
        <w:t>Planas</w:t>
      </w:r>
      <w:proofErr w:type="spellEnd"/>
      <w:r w:rsidRPr="002058A4">
        <w:rPr>
          <w:rFonts w:ascii="Verdana" w:hAnsi="Verdana"/>
          <w:sz w:val="16"/>
          <w:szCs w:val="16"/>
        </w:rPr>
        <w:t xml:space="preserve"> (2020), who revealed that low-income learners were more likely to experience stress and struggles with distance learning. Furthermore, Bibon and </w:t>
      </w:r>
      <w:proofErr w:type="spellStart"/>
      <w:r w:rsidRPr="002058A4">
        <w:rPr>
          <w:rFonts w:ascii="Verdana" w:hAnsi="Verdana"/>
          <w:sz w:val="16"/>
          <w:szCs w:val="16"/>
        </w:rPr>
        <w:t>Barcenas</w:t>
      </w:r>
      <w:proofErr w:type="spellEnd"/>
      <w:r w:rsidRPr="002058A4">
        <w:rPr>
          <w:rFonts w:ascii="Verdana" w:hAnsi="Verdana"/>
          <w:sz w:val="16"/>
          <w:szCs w:val="16"/>
        </w:rPr>
        <w:t xml:space="preserve"> (2021) confirm that most families cannot provide or support the learners' academic needs.</w:t>
      </w:r>
    </w:p>
    <w:p w14:paraId="15943B1E" w14:textId="77777777" w:rsidR="00317002" w:rsidRPr="002058A4" w:rsidRDefault="00317002" w:rsidP="002058A4">
      <w:pPr>
        <w:pStyle w:val="NoSpacing"/>
        <w:jc w:val="both"/>
        <w:rPr>
          <w:rFonts w:ascii="Verdana" w:hAnsi="Verdana"/>
          <w:sz w:val="16"/>
          <w:szCs w:val="16"/>
        </w:rPr>
      </w:pPr>
    </w:p>
    <w:p w14:paraId="64306C1D" w14:textId="1272DBAF" w:rsidR="00317002" w:rsidRPr="000122BC" w:rsidRDefault="002C0D44" w:rsidP="002058A4">
      <w:pPr>
        <w:pStyle w:val="NoSpacing"/>
        <w:jc w:val="both"/>
        <w:rPr>
          <w:rFonts w:ascii="Verdana" w:hAnsi="Verdana"/>
          <w:b/>
          <w:bCs/>
          <w:color w:val="000000"/>
          <w:sz w:val="16"/>
          <w:szCs w:val="16"/>
        </w:rPr>
      </w:pPr>
      <w:r w:rsidRPr="000122BC">
        <w:rPr>
          <w:rFonts w:ascii="Verdana" w:hAnsi="Verdana"/>
          <w:b/>
          <w:bCs/>
          <w:color w:val="000000"/>
          <w:sz w:val="16"/>
          <w:szCs w:val="16"/>
        </w:rPr>
        <w:t>Table 9</w:t>
      </w:r>
    </w:p>
    <w:p w14:paraId="7E448AFD" w14:textId="5B627D66" w:rsidR="00317002" w:rsidRPr="000122BC" w:rsidRDefault="002C0D44" w:rsidP="002058A4">
      <w:pPr>
        <w:pStyle w:val="NoSpacing"/>
        <w:jc w:val="both"/>
        <w:rPr>
          <w:rFonts w:ascii="Verdana" w:hAnsi="Verdana"/>
          <w:i/>
          <w:color w:val="000000"/>
          <w:sz w:val="16"/>
          <w:szCs w:val="16"/>
        </w:rPr>
      </w:pPr>
      <w:r w:rsidRPr="002058A4">
        <w:rPr>
          <w:rFonts w:ascii="Verdana" w:hAnsi="Verdana"/>
          <w:i/>
          <w:color w:val="000000"/>
          <w:sz w:val="16"/>
          <w:szCs w:val="16"/>
        </w:rPr>
        <w:t>Level of Coping of Learners in Printed Modular Learning Modality in the Area of Multitasking of Activities When Grouped According to Average Family Monthly Income</w:t>
      </w:r>
    </w:p>
    <w:tbl>
      <w:tblPr>
        <w:tblStyle w:val="a9"/>
        <w:tblW w:w="8640" w:type="dxa"/>
        <w:tblInd w:w="0" w:type="dxa"/>
        <w:tblLayout w:type="fixed"/>
        <w:tblLook w:val="0400" w:firstRow="0" w:lastRow="0" w:firstColumn="0" w:lastColumn="0" w:noHBand="0" w:noVBand="1"/>
      </w:tblPr>
      <w:tblGrid>
        <w:gridCol w:w="4438"/>
        <w:gridCol w:w="778"/>
        <w:gridCol w:w="1337"/>
        <w:gridCol w:w="750"/>
        <w:gridCol w:w="1337"/>
      </w:tblGrid>
      <w:tr w:rsidR="00317002" w:rsidRPr="002058A4" w14:paraId="56BED2F1" w14:textId="77777777">
        <w:trPr>
          <w:trHeight w:val="120"/>
        </w:trPr>
        <w:tc>
          <w:tcPr>
            <w:tcW w:w="4438" w:type="dxa"/>
            <w:vMerge w:val="restart"/>
            <w:tcBorders>
              <w:top w:val="single" w:sz="4" w:space="0" w:color="000000"/>
              <w:left w:val="nil"/>
              <w:bottom w:val="single" w:sz="4" w:space="0" w:color="000000"/>
              <w:right w:val="nil"/>
            </w:tcBorders>
            <w:shd w:val="clear" w:color="auto" w:fill="auto"/>
            <w:vAlign w:val="center"/>
          </w:tcPr>
          <w:p w14:paraId="2695039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Items</w:t>
            </w:r>
          </w:p>
        </w:tc>
        <w:tc>
          <w:tcPr>
            <w:tcW w:w="2115" w:type="dxa"/>
            <w:gridSpan w:val="2"/>
            <w:tcBorders>
              <w:top w:val="single" w:sz="4" w:space="0" w:color="000000"/>
              <w:left w:val="nil"/>
              <w:bottom w:val="nil"/>
              <w:right w:val="nil"/>
            </w:tcBorders>
            <w:shd w:val="clear" w:color="auto" w:fill="auto"/>
            <w:vAlign w:val="center"/>
          </w:tcPr>
          <w:p w14:paraId="3DB6D50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Lower</w:t>
            </w:r>
          </w:p>
        </w:tc>
        <w:tc>
          <w:tcPr>
            <w:tcW w:w="2087" w:type="dxa"/>
            <w:gridSpan w:val="2"/>
            <w:tcBorders>
              <w:top w:val="single" w:sz="4" w:space="0" w:color="000000"/>
              <w:left w:val="nil"/>
              <w:bottom w:val="nil"/>
              <w:right w:val="nil"/>
            </w:tcBorders>
            <w:shd w:val="clear" w:color="auto" w:fill="auto"/>
            <w:vAlign w:val="center"/>
          </w:tcPr>
          <w:p w14:paraId="2A1730F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Higher</w:t>
            </w:r>
          </w:p>
        </w:tc>
      </w:tr>
      <w:tr w:rsidR="00317002" w:rsidRPr="002058A4" w14:paraId="26240888" w14:textId="77777777">
        <w:trPr>
          <w:trHeight w:val="120"/>
        </w:trPr>
        <w:tc>
          <w:tcPr>
            <w:tcW w:w="4438" w:type="dxa"/>
            <w:vMerge/>
            <w:tcBorders>
              <w:top w:val="single" w:sz="4" w:space="0" w:color="000000"/>
              <w:left w:val="nil"/>
              <w:bottom w:val="single" w:sz="4" w:space="0" w:color="000000"/>
              <w:right w:val="nil"/>
            </w:tcBorders>
            <w:shd w:val="clear" w:color="auto" w:fill="auto"/>
            <w:vAlign w:val="center"/>
          </w:tcPr>
          <w:p w14:paraId="71AF4582" w14:textId="77777777" w:rsidR="00317002" w:rsidRPr="002058A4" w:rsidRDefault="00317002" w:rsidP="002058A4">
            <w:pPr>
              <w:pStyle w:val="NoSpacing"/>
              <w:jc w:val="both"/>
              <w:rPr>
                <w:rFonts w:ascii="Verdana" w:hAnsi="Verdana"/>
                <w:color w:val="000000"/>
                <w:sz w:val="16"/>
                <w:szCs w:val="16"/>
              </w:rPr>
            </w:pPr>
          </w:p>
        </w:tc>
        <w:tc>
          <w:tcPr>
            <w:tcW w:w="778" w:type="dxa"/>
            <w:tcBorders>
              <w:top w:val="nil"/>
              <w:left w:val="nil"/>
              <w:bottom w:val="single" w:sz="4" w:space="0" w:color="000000"/>
              <w:right w:val="nil"/>
            </w:tcBorders>
            <w:shd w:val="clear" w:color="auto" w:fill="auto"/>
            <w:vAlign w:val="center"/>
          </w:tcPr>
          <w:p w14:paraId="6C0A83E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Mean </w:t>
            </w:r>
          </w:p>
        </w:tc>
        <w:tc>
          <w:tcPr>
            <w:tcW w:w="1337" w:type="dxa"/>
            <w:tcBorders>
              <w:top w:val="nil"/>
              <w:left w:val="nil"/>
              <w:bottom w:val="single" w:sz="4" w:space="0" w:color="000000"/>
              <w:right w:val="nil"/>
            </w:tcBorders>
            <w:shd w:val="clear" w:color="auto" w:fill="auto"/>
            <w:vAlign w:val="bottom"/>
          </w:tcPr>
          <w:p w14:paraId="6A72787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Interpretation</w:t>
            </w:r>
          </w:p>
        </w:tc>
        <w:tc>
          <w:tcPr>
            <w:tcW w:w="750" w:type="dxa"/>
            <w:tcBorders>
              <w:top w:val="nil"/>
              <w:left w:val="nil"/>
              <w:bottom w:val="single" w:sz="4" w:space="0" w:color="000000"/>
              <w:right w:val="nil"/>
            </w:tcBorders>
            <w:shd w:val="clear" w:color="auto" w:fill="auto"/>
            <w:vAlign w:val="center"/>
          </w:tcPr>
          <w:p w14:paraId="4483BDA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Mean </w:t>
            </w:r>
          </w:p>
        </w:tc>
        <w:tc>
          <w:tcPr>
            <w:tcW w:w="1337" w:type="dxa"/>
            <w:tcBorders>
              <w:top w:val="nil"/>
              <w:left w:val="nil"/>
              <w:bottom w:val="single" w:sz="4" w:space="0" w:color="000000"/>
              <w:right w:val="nil"/>
            </w:tcBorders>
            <w:shd w:val="clear" w:color="auto" w:fill="auto"/>
            <w:vAlign w:val="bottom"/>
          </w:tcPr>
          <w:p w14:paraId="0D0F7C6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Interpretation</w:t>
            </w:r>
          </w:p>
        </w:tc>
      </w:tr>
      <w:tr w:rsidR="00317002" w:rsidRPr="002058A4" w14:paraId="7AEE5D86" w14:textId="77777777">
        <w:trPr>
          <w:trHeight w:val="120"/>
        </w:trPr>
        <w:tc>
          <w:tcPr>
            <w:tcW w:w="4438" w:type="dxa"/>
            <w:tcBorders>
              <w:top w:val="nil"/>
              <w:left w:val="nil"/>
              <w:bottom w:val="nil"/>
              <w:right w:val="nil"/>
            </w:tcBorders>
            <w:shd w:val="clear" w:color="auto" w:fill="auto"/>
          </w:tcPr>
          <w:p w14:paraId="4F681B1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I follow the daily schedule provided by the school. </w:t>
            </w:r>
          </w:p>
        </w:tc>
        <w:tc>
          <w:tcPr>
            <w:tcW w:w="778" w:type="dxa"/>
            <w:tcBorders>
              <w:top w:val="nil"/>
              <w:left w:val="nil"/>
              <w:bottom w:val="nil"/>
              <w:right w:val="nil"/>
            </w:tcBorders>
            <w:shd w:val="clear" w:color="auto" w:fill="auto"/>
            <w:vAlign w:val="center"/>
          </w:tcPr>
          <w:p w14:paraId="67E3A7A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3.98</w:t>
            </w:r>
          </w:p>
        </w:tc>
        <w:tc>
          <w:tcPr>
            <w:tcW w:w="1337" w:type="dxa"/>
            <w:tcBorders>
              <w:top w:val="nil"/>
              <w:left w:val="nil"/>
              <w:bottom w:val="nil"/>
              <w:right w:val="nil"/>
            </w:tcBorders>
            <w:shd w:val="clear" w:color="auto" w:fill="auto"/>
            <w:vAlign w:val="center"/>
          </w:tcPr>
          <w:p w14:paraId="23A3A64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582DFDB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4.27</w:t>
            </w:r>
          </w:p>
        </w:tc>
        <w:tc>
          <w:tcPr>
            <w:tcW w:w="1337" w:type="dxa"/>
            <w:tcBorders>
              <w:top w:val="nil"/>
              <w:left w:val="nil"/>
              <w:bottom w:val="nil"/>
              <w:right w:val="nil"/>
            </w:tcBorders>
            <w:shd w:val="clear" w:color="auto" w:fill="auto"/>
            <w:vAlign w:val="center"/>
          </w:tcPr>
          <w:p w14:paraId="776BBAE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126FE34D" w14:textId="77777777">
        <w:trPr>
          <w:trHeight w:val="120"/>
        </w:trPr>
        <w:tc>
          <w:tcPr>
            <w:tcW w:w="4438" w:type="dxa"/>
            <w:tcBorders>
              <w:top w:val="nil"/>
              <w:left w:val="nil"/>
              <w:bottom w:val="nil"/>
              <w:right w:val="nil"/>
            </w:tcBorders>
            <w:shd w:val="clear" w:color="auto" w:fill="auto"/>
          </w:tcPr>
          <w:p w14:paraId="2586D8A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make my daily routine of activities for studying.</w:t>
            </w:r>
          </w:p>
        </w:tc>
        <w:tc>
          <w:tcPr>
            <w:tcW w:w="778" w:type="dxa"/>
            <w:tcBorders>
              <w:top w:val="nil"/>
              <w:left w:val="nil"/>
              <w:bottom w:val="nil"/>
              <w:right w:val="nil"/>
            </w:tcBorders>
            <w:shd w:val="clear" w:color="auto" w:fill="auto"/>
            <w:vAlign w:val="center"/>
          </w:tcPr>
          <w:p w14:paraId="4131C1E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3.59</w:t>
            </w:r>
          </w:p>
        </w:tc>
        <w:tc>
          <w:tcPr>
            <w:tcW w:w="1337" w:type="dxa"/>
            <w:tcBorders>
              <w:top w:val="nil"/>
              <w:left w:val="nil"/>
              <w:bottom w:val="nil"/>
              <w:right w:val="nil"/>
            </w:tcBorders>
            <w:shd w:val="clear" w:color="auto" w:fill="auto"/>
            <w:vAlign w:val="center"/>
          </w:tcPr>
          <w:p w14:paraId="2CE888D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6FD69CB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3.72</w:t>
            </w:r>
          </w:p>
        </w:tc>
        <w:tc>
          <w:tcPr>
            <w:tcW w:w="1337" w:type="dxa"/>
            <w:tcBorders>
              <w:top w:val="nil"/>
              <w:left w:val="nil"/>
              <w:bottom w:val="nil"/>
              <w:right w:val="nil"/>
            </w:tcBorders>
            <w:shd w:val="clear" w:color="auto" w:fill="auto"/>
            <w:vAlign w:val="center"/>
          </w:tcPr>
          <w:p w14:paraId="1746CE9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0E3B3414" w14:textId="77777777">
        <w:trPr>
          <w:trHeight w:val="120"/>
        </w:trPr>
        <w:tc>
          <w:tcPr>
            <w:tcW w:w="4438" w:type="dxa"/>
            <w:tcBorders>
              <w:top w:val="nil"/>
              <w:left w:val="nil"/>
              <w:bottom w:val="nil"/>
              <w:right w:val="nil"/>
            </w:tcBorders>
            <w:shd w:val="clear" w:color="auto" w:fill="auto"/>
          </w:tcPr>
          <w:p w14:paraId="696FCB2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perform performance tasks while waiting for availability of parents’ help/assistance.</w:t>
            </w:r>
          </w:p>
        </w:tc>
        <w:tc>
          <w:tcPr>
            <w:tcW w:w="778" w:type="dxa"/>
            <w:tcBorders>
              <w:top w:val="nil"/>
              <w:left w:val="nil"/>
              <w:bottom w:val="nil"/>
              <w:right w:val="nil"/>
            </w:tcBorders>
            <w:shd w:val="clear" w:color="auto" w:fill="auto"/>
            <w:vAlign w:val="center"/>
          </w:tcPr>
          <w:p w14:paraId="00D16A4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3.42</w:t>
            </w:r>
          </w:p>
        </w:tc>
        <w:tc>
          <w:tcPr>
            <w:tcW w:w="1337" w:type="dxa"/>
            <w:tcBorders>
              <w:top w:val="nil"/>
              <w:left w:val="nil"/>
              <w:bottom w:val="nil"/>
              <w:right w:val="nil"/>
            </w:tcBorders>
            <w:shd w:val="clear" w:color="auto" w:fill="auto"/>
            <w:vAlign w:val="center"/>
          </w:tcPr>
          <w:p w14:paraId="7CE6770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c>
          <w:tcPr>
            <w:tcW w:w="750" w:type="dxa"/>
            <w:tcBorders>
              <w:top w:val="nil"/>
              <w:left w:val="nil"/>
              <w:bottom w:val="nil"/>
              <w:right w:val="nil"/>
            </w:tcBorders>
            <w:shd w:val="clear" w:color="auto" w:fill="auto"/>
            <w:vAlign w:val="center"/>
          </w:tcPr>
          <w:p w14:paraId="3071874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3.28</w:t>
            </w:r>
          </w:p>
        </w:tc>
        <w:tc>
          <w:tcPr>
            <w:tcW w:w="1337" w:type="dxa"/>
            <w:tcBorders>
              <w:top w:val="nil"/>
              <w:left w:val="nil"/>
              <w:bottom w:val="nil"/>
              <w:right w:val="nil"/>
            </w:tcBorders>
            <w:shd w:val="clear" w:color="auto" w:fill="auto"/>
            <w:vAlign w:val="center"/>
          </w:tcPr>
          <w:p w14:paraId="0E5FDA0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20B93D06" w14:textId="77777777">
        <w:trPr>
          <w:trHeight w:val="120"/>
        </w:trPr>
        <w:tc>
          <w:tcPr>
            <w:tcW w:w="4438" w:type="dxa"/>
            <w:tcBorders>
              <w:top w:val="nil"/>
              <w:left w:val="nil"/>
              <w:bottom w:val="nil"/>
              <w:right w:val="nil"/>
            </w:tcBorders>
            <w:shd w:val="clear" w:color="auto" w:fill="auto"/>
          </w:tcPr>
          <w:p w14:paraId="1049A35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prioritize my modules over my house chores.</w:t>
            </w:r>
          </w:p>
        </w:tc>
        <w:tc>
          <w:tcPr>
            <w:tcW w:w="778" w:type="dxa"/>
            <w:tcBorders>
              <w:top w:val="nil"/>
              <w:left w:val="nil"/>
              <w:bottom w:val="nil"/>
              <w:right w:val="nil"/>
            </w:tcBorders>
            <w:shd w:val="clear" w:color="auto" w:fill="auto"/>
            <w:vAlign w:val="center"/>
          </w:tcPr>
          <w:p w14:paraId="740BB2F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3.57</w:t>
            </w:r>
          </w:p>
        </w:tc>
        <w:tc>
          <w:tcPr>
            <w:tcW w:w="1337" w:type="dxa"/>
            <w:tcBorders>
              <w:top w:val="nil"/>
              <w:left w:val="nil"/>
              <w:bottom w:val="nil"/>
              <w:right w:val="nil"/>
            </w:tcBorders>
            <w:shd w:val="clear" w:color="auto" w:fill="auto"/>
            <w:vAlign w:val="center"/>
          </w:tcPr>
          <w:p w14:paraId="7FDDABA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76103F7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3.14</w:t>
            </w:r>
          </w:p>
        </w:tc>
        <w:tc>
          <w:tcPr>
            <w:tcW w:w="1337" w:type="dxa"/>
            <w:tcBorders>
              <w:top w:val="nil"/>
              <w:left w:val="nil"/>
              <w:bottom w:val="nil"/>
              <w:right w:val="nil"/>
            </w:tcBorders>
            <w:shd w:val="clear" w:color="auto" w:fill="auto"/>
            <w:vAlign w:val="center"/>
          </w:tcPr>
          <w:p w14:paraId="685F07C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7C7C2106" w14:textId="77777777">
        <w:trPr>
          <w:trHeight w:val="120"/>
        </w:trPr>
        <w:tc>
          <w:tcPr>
            <w:tcW w:w="4438" w:type="dxa"/>
            <w:tcBorders>
              <w:top w:val="nil"/>
              <w:left w:val="nil"/>
              <w:bottom w:val="nil"/>
              <w:right w:val="nil"/>
            </w:tcBorders>
            <w:shd w:val="clear" w:color="auto" w:fill="auto"/>
          </w:tcPr>
          <w:p w14:paraId="7D66D4B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ask my parents or sibling to do the household chores while I am working on the modules.</w:t>
            </w:r>
          </w:p>
        </w:tc>
        <w:tc>
          <w:tcPr>
            <w:tcW w:w="778" w:type="dxa"/>
            <w:tcBorders>
              <w:top w:val="nil"/>
              <w:left w:val="nil"/>
              <w:bottom w:val="nil"/>
              <w:right w:val="nil"/>
            </w:tcBorders>
            <w:shd w:val="clear" w:color="auto" w:fill="auto"/>
            <w:vAlign w:val="center"/>
          </w:tcPr>
          <w:p w14:paraId="6CFB398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3.26</w:t>
            </w:r>
          </w:p>
        </w:tc>
        <w:tc>
          <w:tcPr>
            <w:tcW w:w="1337" w:type="dxa"/>
            <w:tcBorders>
              <w:top w:val="nil"/>
              <w:left w:val="nil"/>
              <w:bottom w:val="nil"/>
              <w:right w:val="nil"/>
            </w:tcBorders>
            <w:shd w:val="clear" w:color="auto" w:fill="auto"/>
            <w:vAlign w:val="center"/>
          </w:tcPr>
          <w:p w14:paraId="7CDB1A8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c>
          <w:tcPr>
            <w:tcW w:w="750" w:type="dxa"/>
            <w:tcBorders>
              <w:top w:val="nil"/>
              <w:left w:val="nil"/>
              <w:bottom w:val="nil"/>
              <w:right w:val="nil"/>
            </w:tcBorders>
            <w:shd w:val="clear" w:color="auto" w:fill="auto"/>
            <w:vAlign w:val="center"/>
          </w:tcPr>
          <w:p w14:paraId="7C94A9B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3.15</w:t>
            </w:r>
          </w:p>
        </w:tc>
        <w:tc>
          <w:tcPr>
            <w:tcW w:w="1337" w:type="dxa"/>
            <w:tcBorders>
              <w:top w:val="nil"/>
              <w:left w:val="nil"/>
              <w:bottom w:val="nil"/>
              <w:right w:val="nil"/>
            </w:tcBorders>
            <w:shd w:val="clear" w:color="auto" w:fill="auto"/>
            <w:vAlign w:val="center"/>
          </w:tcPr>
          <w:p w14:paraId="6E3EDB9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36F3C8A7" w14:textId="77777777">
        <w:trPr>
          <w:trHeight w:val="120"/>
        </w:trPr>
        <w:tc>
          <w:tcPr>
            <w:tcW w:w="4438" w:type="dxa"/>
            <w:tcBorders>
              <w:top w:val="nil"/>
              <w:left w:val="nil"/>
              <w:bottom w:val="nil"/>
              <w:right w:val="nil"/>
            </w:tcBorders>
            <w:shd w:val="clear" w:color="auto" w:fill="auto"/>
          </w:tcPr>
          <w:p w14:paraId="410BE14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avoid distractions and focus on things to be done.</w:t>
            </w:r>
          </w:p>
        </w:tc>
        <w:tc>
          <w:tcPr>
            <w:tcW w:w="778" w:type="dxa"/>
            <w:tcBorders>
              <w:top w:val="nil"/>
              <w:left w:val="nil"/>
              <w:bottom w:val="nil"/>
              <w:right w:val="nil"/>
            </w:tcBorders>
            <w:shd w:val="clear" w:color="auto" w:fill="auto"/>
            <w:vAlign w:val="center"/>
          </w:tcPr>
          <w:p w14:paraId="7FCE7BF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3.69</w:t>
            </w:r>
          </w:p>
        </w:tc>
        <w:tc>
          <w:tcPr>
            <w:tcW w:w="1337" w:type="dxa"/>
            <w:tcBorders>
              <w:top w:val="nil"/>
              <w:left w:val="nil"/>
              <w:bottom w:val="nil"/>
              <w:right w:val="nil"/>
            </w:tcBorders>
            <w:shd w:val="clear" w:color="auto" w:fill="auto"/>
            <w:vAlign w:val="center"/>
          </w:tcPr>
          <w:p w14:paraId="2F76B9C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78C0E0E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3.44</w:t>
            </w:r>
          </w:p>
        </w:tc>
        <w:tc>
          <w:tcPr>
            <w:tcW w:w="1337" w:type="dxa"/>
            <w:tcBorders>
              <w:top w:val="nil"/>
              <w:left w:val="nil"/>
              <w:bottom w:val="nil"/>
              <w:right w:val="nil"/>
            </w:tcBorders>
            <w:shd w:val="clear" w:color="auto" w:fill="auto"/>
            <w:vAlign w:val="center"/>
          </w:tcPr>
          <w:p w14:paraId="1A7FE15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55DBAD8B" w14:textId="77777777">
        <w:trPr>
          <w:trHeight w:val="120"/>
        </w:trPr>
        <w:tc>
          <w:tcPr>
            <w:tcW w:w="4438" w:type="dxa"/>
            <w:tcBorders>
              <w:top w:val="nil"/>
              <w:left w:val="nil"/>
              <w:bottom w:val="nil"/>
              <w:right w:val="nil"/>
            </w:tcBorders>
            <w:shd w:val="clear" w:color="auto" w:fill="auto"/>
          </w:tcPr>
          <w:p w14:paraId="41657B8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take a break to relax like watching TV, eating, and playing.</w:t>
            </w:r>
          </w:p>
        </w:tc>
        <w:tc>
          <w:tcPr>
            <w:tcW w:w="778" w:type="dxa"/>
            <w:tcBorders>
              <w:top w:val="nil"/>
              <w:left w:val="nil"/>
              <w:bottom w:val="nil"/>
              <w:right w:val="nil"/>
            </w:tcBorders>
            <w:shd w:val="clear" w:color="auto" w:fill="auto"/>
            <w:vAlign w:val="center"/>
          </w:tcPr>
          <w:p w14:paraId="6D416B4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3.51</w:t>
            </w:r>
          </w:p>
        </w:tc>
        <w:tc>
          <w:tcPr>
            <w:tcW w:w="1337" w:type="dxa"/>
            <w:tcBorders>
              <w:top w:val="nil"/>
              <w:left w:val="nil"/>
              <w:bottom w:val="nil"/>
              <w:right w:val="nil"/>
            </w:tcBorders>
            <w:shd w:val="clear" w:color="auto" w:fill="auto"/>
            <w:vAlign w:val="center"/>
          </w:tcPr>
          <w:p w14:paraId="01BD25D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5062430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3.17</w:t>
            </w:r>
          </w:p>
        </w:tc>
        <w:tc>
          <w:tcPr>
            <w:tcW w:w="1337" w:type="dxa"/>
            <w:tcBorders>
              <w:top w:val="nil"/>
              <w:left w:val="nil"/>
              <w:bottom w:val="nil"/>
              <w:right w:val="nil"/>
            </w:tcBorders>
            <w:shd w:val="clear" w:color="auto" w:fill="auto"/>
            <w:vAlign w:val="center"/>
          </w:tcPr>
          <w:p w14:paraId="64B383F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324C4FAC" w14:textId="77777777">
        <w:trPr>
          <w:trHeight w:val="120"/>
        </w:trPr>
        <w:tc>
          <w:tcPr>
            <w:tcW w:w="4438" w:type="dxa"/>
            <w:tcBorders>
              <w:top w:val="nil"/>
              <w:left w:val="nil"/>
              <w:bottom w:val="nil"/>
              <w:right w:val="nil"/>
            </w:tcBorders>
            <w:shd w:val="clear" w:color="auto" w:fill="auto"/>
          </w:tcPr>
          <w:p w14:paraId="679D9A8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tell my parents on the things that I cannot do alone to ask assistance or considerations.</w:t>
            </w:r>
          </w:p>
        </w:tc>
        <w:tc>
          <w:tcPr>
            <w:tcW w:w="778" w:type="dxa"/>
            <w:tcBorders>
              <w:top w:val="nil"/>
              <w:left w:val="nil"/>
              <w:bottom w:val="nil"/>
              <w:right w:val="nil"/>
            </w:tcBorders>
            <w:shd w:val="clear" w:color="auto" w:fill="auto"/>
            <w:vAlign w:val="center"/>
          </w:tcPr>
          <w:p w14:paraId="243D9EC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3.75</w:t>
            </w:r>
          </w:p>
        </w:tc>
        <w:tc>
          <w:tcPr>
            <w:tcW w:w="1337" w:type="dxa"/>
            <w:tcBorders>
              <w:top w:val="nil"/>
              <w:left w:val="nil"/>
              <w:bottom w:val="nil"/>
              <w:right w:val="nil"/>
            </w:tcBorders>
            <w:shd w:val="clear" w:color="auto" w:fill="auto"/>
            <w:vAlign w:val="center"/>
          </w:tcPr>
          <w:p w14:paraId="6B02316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4E2E443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3.72</w:t>
            </w:r>
          </w:p>
        </w:tc>
        <w:tc>
          <w:tcPr>
            <w:tcW w:w="1337" w:type="dxa"/>
            <w:tcBorders>
              <w:top w:val="nil"/>
              <w:left w:val="nil"/>
              <w:bottom w:val="nil"/>
              <w:right w:val="nil"/>
            </w:tcBorders>
            <w:shd w:val="clear" w:color="auto" w:fill="auto"/>
            <w:vAlign w:val="center"/>
          </w:tcPr>
          <w:p w14:paraId="5FFAC45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7B791FE3" w14:textId="77777777">
        <w:trPr>
          <w:trHeight w:val="120"/>
        </w:trPr>
        <w:tc>
          <w:tcPr>
            <w:tcW w:w="4438" w:type="dxa"/>
            <w:tcBorders>
              <w:top w:val="nil"/>
              <w:left w:val="nil"/>
              <w:bottom w:val="single" w:sz="8" w:space="0" w:color="000000"/>
              <w:right w:val="nil"/>
            </w:tcBorders>
            <w:shd w:val="clear" w:color="auto" w:fill="auto"/>
            <w:vAlign w:val="center"/>
          </w:tcPr>
          <w:p w14:paraId="3499473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Overall Mean </w:t>
            </w:r>
          </w:p>
        </w:tc>
        <w:tc>
          <w:tcPr>
            <w:tcW w:w="778" w:type="dxa"/>
            <w:tcBorders>
              <w:top w:val="nil"/>
              <w:left w:val="nil"/>
              <w:bottom w:val="single" w:sz="4" w:space="0" w:color="000000"/>
              <w:right w:val="nil"/>
            </w:tcBorders>
            <w:shd w:val="clear" w:color="auto" w:fill="auto"/>
            <w:vAlign w:val="center"/>
          </w:tcPr>
          <w:p w14:paraId="774CBDC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3.57</w:t>
            </w:r>
          </w:p>
        </w:tc>
        <w:tc>
          <w:tcPr>
            <w:tcW w:w="1337" w:type="dxa"/>
            <w:tcBorders>
              <w:top w:val="nil"/>
              <w:left w:val="nil"/>
              <w:bottom w:val="single" w:sz="4" w:space="0" w:color="000000"/>
              <w:right w:val="nil"/>
            </w:tcBorders>
            <w:shd w:val="clear" w:color="auto" w:fill="auto"/>
            <w:vAlign w:val="center"/>
          </w:tcPr>
          <w:p w14:paraId="56193DC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single" w:sz="8" w:space="0" w:color="000000"/>
              <w:right w:val="nil"/>
            </w:tcBorders>
            <w:shd w:val="clear" w:color="auto" w:fill="auto"/>
            <w:vAlign w:val="center"/>
          </w:tcPr>
          <w:p w14:paraId="2162F37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3.52</w:t>
            </w:r>
          </w:p>
        </w:tc>
        <w:tc>
          <w:tcPr>
            <w:tcW w:w="1337" w:type="dxa"/>
            <w:tcBorders>
              <w:top w:val="nil"/>
              <w:left w:val="nil"/>
              <w:bottom w:val="single" w:sz="4" w:space="0" w:color="000000"/>
              <w:right w:val="nil"/>
            </w:tcBorders>
            <w:shd w:val="clear" w:color="auto" w:fill="auto"/>
            <w:vAlign w:val="center"/>
          </w:tcPr>
          <w:p w14:paraId="6C22508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bl>
    <w:p w14:paraId="70C9529B" w14:textId="77777777" w:rsidR="00317002" w:rsidRPr="002058A4" w:rsidRDefault="00317002" w:rsidP="002058A4">
      <w:pPr>
        <w:pStyle w:val="NoSpacing"/>
        <w:jc w:val="both"/>
        <w:rPr>
          <w:rFonts w:ascii="Verdana" w:hAnsi="Verdana"/>
          <w:sz w:val="16"/>
          <w:szCs w:val="16"/>
        </w:rPr>
      </w:pPr>
    </w:p>
    <w:p w14:paraId="7672E9FC"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Table 9 shows the level of coping of learners in printed modular learning modality in the area of multitasking of activities when grouped according to average family monthly income. As reflected on the table, lower and higher family income groups have high level of coping in terms of doing multiple tasks during modular learning with overall mean scores of 3.57 and 3.52, respectively. This infers that regardless of income, learners from both categories have almost similar routine in balancing their modular tasks and home chores. </w:t>
      </w:r>
    </w:p>
    <w:p w14:paraId="3187551F"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b/>
        <w:t xml:space="preserve">Even so, it is reflected in item 1 which </w:t>
      </w:r>
      <w:proofErr w:type="gramStart"/>
      <w:r w:rsidRPr="002058A4">
        <w:rPr>
          <w:rFonts w:ascii="Verdana" w:hAnsi="Verdana"/>
          <w:sz w:val="16"/>
          <w:szCs w:val="16"/>
        </w:rPr>
        <w:t>is ,</w:t>
      </w:r>
      <w:proofErr w:type="gramEnd"/>
      <w:r w:rsidRPr="002058A4">
        <w:rPr>
          <w:rFonts w:ascii="Verdana" w:hAnsi="Verdana"/>
          <w:sz w:val="16"/>
          <w:szCs w:val="16"/>
        </w:rPr>
        <w:t xml:space="preserve"> “I follow the daily schedule provided by the school” displayed a notable difference in the mean scores. It can be seen that lower income had 3.98 or High Level while those from the higher category had 4.27 or High Level. This shows that learners coming from higher-income families were more likely to follow the schedules given to them than their lower counterparts. This implies that those with high income parents have the luxury of time in accomplishing their modular activities as reflected in their schedules. It also means that they have lesser chores which could disrupt their schedule compared to their lower counterparts. In addition, it connotes that these learners were more likely to finish their module activities on time because they make it a priority task. Further, it tells that learners from lower income families may not work on modules when they have other tasks to do.</w:t>
      </w:r>
    </w:p>
    <w:p w14:paraId="2FD94162" w14:textId="77777777" w:rsidR="00317002" w:rsidRPr="002058A4" w:rsidRDefault="002C0D44" w:rsidP="002058A4">
      <w:pPr>
        <w:pStyle w:val="NoSpacing"/>
        <w:jc w:val="both"/>
        <w:rPr>
          <w:rFonts w:ascii="Verdana" w:hAnsi="Verdana"/>
          <w:color w:val="000000"/>
          <w:sz w:val="16"/>
          <w:szCs w:val="16"/>
          <w:highlight w:val="white"/>
        </w:rPr>
      </w:pPr>
      <w:r w:rsidRPr="002058A4">
        <w:rPr>
          <w:rFonts w:ascii="Verdana" w:hAnsi="Verdana"/>
          <w:color w:val="000000"/>
          <w:sz w:val="16"/>
          <w:szCs w:val="16"/>
          <w:highlight w:val="white"/>
        </w:rPr>
        <w:t xml:space="preserve">This contradicts the study of </w:t>
      </w:r>
      <w:proofErr w:type="spellStart"/>
      <w:r w:rsidRPr="002058A4">
        <w:rPr>
          <w:rFonts w:ascii="Verdana" w:hAnsi="Verdana"/>
          <w:color w:val="000000"/>
          <w:sz w:val="16"/>
          <w:szCs w:val="16"/>
          <w:highlight w:val="white"/>
        </w:rPr>
        <w:t>Bacolo</w:t>
      </w:r>
      <w:proofErr w:type="spellEnd"/>
      <w:r w:rsidRPr="002058A4">
        <w:rPr>
          <w:rFonts w:ascii="Verdana" w:hAnsi="Verdana"/>
          <w:color w:val="000000"/>
          <w:sz w:val="16"/>
          <w:szCs w:val="16"/>
          <w:highlight w:val="white"/>
        </w:rPr>
        <w:t xml:space="preserve"> et. al (2022) who revealed that learners’ profile such as the family income has no link to learners’ attitude. They suggest that the learners’ behavior towards modular learning is not based on the socio-economic status of the family, but rather on personal motivation. </w:t>
      </w:r>
    </w:p>
    <w:p w14:paraId="58F59F3D" w14:textId="77777777" w:rsidR="00317002" w:rsidRPr="002058A4" w:rsidRDefault="00317002" w:rsidP="002058A4">
      <w:pPr>
        <w:pStyle w:val="NoSpacing"/>
        <w:jc w:val="both"/>
        <w:rPr>
          <w:rFonts w:ascii="Verdana" w:hAnsi="Verdana"/>
          <w:color w:val="000000"/>
          <w:sz w:val="16"/>
          <w:szCs w:val="16"/>
          <w:highlight w:val="white"/>
        </w:rPr>
      </w:pPr>
    </w:p>
    <w:p w14:paraId="0659CA68" w14:textId="5B63FE1D" w:rsidR="00317002" w:rsidRPr="000122BC" w:rsidRDefault="002C0D44" w:rsidP="002058A4">
      <w:pPr>
        <w:pStyle w:val="NoSpacing"/>
        <w:jc w:val="both"/>
        <w:rPr>
          <w:rFonts w:ascii="Verdana" w:hAnsi="Verdana"/>
          <w:b/>
          <w:bCs/>
          <w:sz w:val="16"/>
          <w:szCs w:val="16"/>
        </w:rPr>
      </w:pPr>
      <w:r w:rsidRPr="000122BC">
        <w:rPr>
          <w:rFonts w:ascii="Verdana" w:hAnsi="Verdana"/>
          <w:b/>
          <w:bCs/>
          <w:sz w:val="16"/>
          <w:szCs w:val="16"/>
        </w:rPr>
        <w:t>Table 10</w:t>
      </w:r>
    </w:p>
    <w:p w14:paraId="2661574B" w14:textId="6C718E10" w:rsidR="00317002" w:rsidRPr="002058A4" w:rsidRDefault="002C0D44" w:rsidP="002058A4">
      <w:pPr>
        <w:pStyle w:val="NoSpacing"/>
        <w:jc w:val="both"/>
        <w:rPr>
          <w:rFonts w:ascii="Verdana" w:hAnsi="Verdana"/>
          <w:i/>
          <w:sz w:val="16"/>
          <w:szCs w:val="16"/>
        </w:rPr>
      </w:pPr>
      <w:r w:rsidRPr="002058A4">
        <w:rPr>
          <w:rFonts w:ascii="Verdana" w:hAnsi="Verdana"/>
          <w:i/>
          <w:sz w:val="16"/>
          <w:szCs w:val="16"/>
        </w:rPr>
        <w:t>Level of Coping of Learners in Printed Modular Learning Modality in the Area of Time Management When Grouped According to the Average Family Monthly Income</w:t>
      </w:r>
    </w:p>
    <w:tbl>
      <w:tblPr>
        <w:tblStyle w:val="aa"/>
        <w:tblW w:w="8893" w:type="dxa"/>
        <w:tblInd w:w="0" w:type="dxa"/>
        <w:tblLayout w:type="fixed"/>
        <w:tblLook w:val="0400" w:firstRow="0" w:lastRow="0" w:firstColumn="0" w:lastColumn="0" w:noHBand="0" w:noVBand="1"/>
      </w:tblPr>
      <w:tblGrid>
        <w:gridCol w:w="4572"/>
        <w:gridCol w:w="806"/>
        <w:gridCol w:w="1384"/>
        <w:gridCol w:w="749"/>
        <w:gridCol w:w="1382"/>
      </w:tblGrid>
      <w:tr w:rsidR="00317002" w:rsidRPr="002058A4" w14:paraId="00C92CD1" w14:textId="77777777">
        <w:trPr>
          <w:trHeight w:val="104"/>
        </w:trPr>
        <w:tc>
          <w:tcPr>
            <w:tcW w:w="4573" w:type="dxa"/>
            <w:vMerge w:val="restart"/>
            <w:tcBorders>
              <w:top w:val="single" w:sz="4" w:space="0" w:color="000000"/>
              <w:left w:val="nil"/>
              <w:bottom w:val="single" w:sz="4" w:space="0" w:color="000000"/>
              <w:right w:val="nil"/>
            </w:tcBorders>
            <w:shd w:val="clear" w:color="auto" w:fill="auto"/>
            <w:vAlign w:val="center"/>
          </w:tcPr>
          <w:p w14:paraId="7F5EA2D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Items</w:t>
            </w:r>
          </w:p>
        </w:tc>
        <w:tc>
          <w:tcPr>
            <w:tcW w:w="2190" w:type="dxa"/>
            <w:gridSpan w:val="2"/>
            <w:tcBorders>
              <w:top w:val="single" w:sz="4" w:space="0" w:color="000000"/>
              <w:left w:val="nil"/>
              <w:bottom w:val="nil"/>
              <w:right w:val="nil"/>
            </w:tcBorders>
            <w:shd w:val="clear" w:color="auto" w:fill="auto"/>
            <w:vAlign w:val="center"/>
          </w:tcPr>
          <w:p w14:paraId="6C9B41E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Lower</w:t>
            </w:r>
          </w:p>
        </w:tc>
        <w:tc>
          <w:tcPr>
            <w:tcW w:w="2131" w:type="dxa"/>
            <w:gridSpan w:val="2"/>
            <w:tcBorders>
              <w:top w:val="single" w:sz="4" w:space="0" w:color="000000"/>
              <w:left w:val="nil"/>
              <w:bottom w:val="nil"/>
              <w:right w:val="nil"/>
            </w:tcBorders>
            <w:shd w:val="clear" w:color="auto" w:fill="auto"/>
            <w:vAlign w:val="center"/>
          </w:tcPr>
          <w:p w14:paraId="1B3CA66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Higher</w:t>
            </w:r>
          </w:p>
        </w:tc>
      </w:tr>
      <w:tr w:rsidR="00317002" w:rsidRPr="002058A4" w14:paraId="7445FAE6" w14:textId="77777777">
        <w:trPr>
          <w:trHeight w:val="104"/>
        </w:trPr>
        <w:tc>
          <w:tcPr>
            <w:tcW w:w="4573" w:type="dxa"/>
            <w:vMerge/>
            <w:tcBorders>
              <w:top w:val="single" w:sz="4" w:space="0" w:color="000000"/>
              <w:left w:val="nil"/>
              <w:bottom w:val="single" w:sz="4" w:space="0" w:color="000000"/>
              <w:right w:val="nil"/>
            </w:tcBorders>
            <w:shd w:val="clear" w:color="auto" w:fill="auto"/>
            <w:vAlign w:val="center"/>
          </w:tcPr>
          <w:p w14:paraId="40C90E84" w14:textId="77777777" w:rsidR="00317002" w:rsidRPr="002058A4" w:rsidRDefault="00317002" w:rsidP="002058A4">
            <w:pPr>
              <w:pStyle w:val="NoSpacing"/>
              <w:jc w:val="both"/>
              <w:rPr>
                <w:rFonts w:ascii="Verdana" w:hAnsi="Verdana"/>
                <w:color w:val="000000"/>
                <w:sz w:val="16"/>
                <w:szCs w:val="16"/>
              </w:rPr>
            </w:pPr>
          </w:p>
        </w:tc>
        <w:tc>
          <w:tcPr>
            <w:tcW w:w="806" w:type="dxa"/>
            <w:tcBorders>
              <w:top w:val="nil"/>
              <w:left w:val="nil"/>
              <w:bottom w:val="single" w:sz="4" w:space="0" w:color="000000"/>
              <w:right w:val="nil"/>
            </w:tcBorders>
            <w:shd w:val="clear" w:color="auto" w:fill="auto"/>
            <w:vAlign w:val="center"/>
          </w:tcPr>
          <w:p w14:paraId="7C3EA77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Mean </w:t>
            </w:r>
          </w:p>
        </w:tc>
        <w:tc>
          <w:tcPr>
            <w:tcW w:w="1384" w:type="dxa"/>
            <w:tcBorders>
              <w:top w:val="nil"/>
              <w:left w:val="nil"/>
              <w:bottom w:val="single" w:sz="4" w:space="0" w:color="000000"/>
              <w:right w:val="nil"/>
            </w:tcBorders>
            <w:shd w:val="clear" w:color="auto" w:fill="auto"/>
            <w:vAlign w:val="bottom"/>
          </w:tcPr>
          <w:p w14:paraId="0AAB201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Interpretation</w:t>
            </w:r>
          </w:p>
        </w:tc>
        <w:tc>
          <w:tcPr>
            <w:tcW w:w="749" w:type="dxa"/>
            <w:tcBorders>
              <w:top w:val="nil"/>
              <w:left w:val="nil"/>
              <w:bottom w:val="single" w:sz="4" w:space="0" w:color="000000"/>
              <w:right w:val="nil"/>
            </w:tcBorders>
            <w:shd w:val="clear" w:color="auto" w:fill="auto"/>
            <w:vAlign w:val="center"/>
          </w:tcPr>
          <w:p w14:paraId="61FA5A6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Mean </w:t>
            </w:r>
          </w:p>
        </w:tc>
        <w:tc>
          <w:tcPr>
            <w:tcW w:w="1382" w:type="dxa"/>
            <w:tcBorders>
              <w:top w:val="nil"/>
              <w:left w:val="nil"/>
              <w:bottom w:val="single" w:sz="4" w:space="0" w:color="000000"/>
              <w:right w:val="nil"/>
            </w:tcBorders>
            <w:shd w:val="clear" w:color="auto" w:fill="auto"/>
            <w:vAlign w:val="bottom"/>
          </w:tcPr>
          <w:p w14:paraId="5C6A478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Interpretation</w:t>
            </w:r>
          </w:p>
        </w:tc>
      </w:tr>
      <w:tr w:rsidR="00317002" w:rsidRPr="002058A4" w14:paraId="27292FF7" w14:textId="77777777">
        <w:trPr>
          <w:trHeight w:val="104"/>
        </w:trPr>
        <w:tc>
          <w:tcPr>
            <w:tcW w:w="4573" w:type="dxa"/>
            <w:tcBorders>
              <w:top w:val="nil"/>
              <w:left w:val="nil"/>
              <w:bottom w:val="nil"/>
              <w:right w:val="nil"/>
            </w:tcBorders>
            <w:shd w:val="clear" w:color="auto" w:fill="auto"/>
          </w:tcPr>
          <w:p w14:paraId="3BB73DF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am doing my module while searching more information in the internet.</w:t>
            </w:r>
          </w:p>
        </w:tc>
        <w:tc>
          <w:tcPr>
            <w:tcW w:w="806" w:type="dxa"/>
            <w:tcBorders>
              <w:top w:val="nil"/>
              <w:left w:val="nil"/>
              <w:bottom w:val="nil"/>
              <w:right w:val="nil"/>
            </w:tcBorders>
            <w:shd w:val="clear" w:color="auto" w:fill="auto"/>
            <w:vAlign w:val="center"/>
          </w:tcPr>
          <w:p w14:paraId="7FD21D9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4.02</w:t>
            </w:r>
          </w:p>
        </w:tc>
        <w:tc>
          <w:tcPr>
            <w:tcW w:w="1384" w:type="dxa"/>
            <w:tcBorders>
              <w:top w:val="nil"/>
              <w:left w:val="nil"/>
              <w:bottom w:val="nil"/>
              <w:right w:val="nil"/>
            </w:tcBorders>
            <w:shd w:val="clear" w:color="auto" w:fill="auto"/>
            <w:vAlign w:val="center"/>
          </w:tcPr>
          <w:p w14:paraId="3AC67F1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49" w:type="dxa"/>
            <w:tcBorders>
              <w:top w:val="nil"/>
              <w:left w:val="nil"/>
              <w:bottom w:val="nil"/>
              <w:right w:val="nil"/>
            </w:tcBorders>
            <w:shd w:val="clear" w:color="auto" w:fill="auto"/>
            <w:vAlign w:val="center"/>
          </w:tcPr>
          <w:p w14:paraId="6C06E07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4.02</w:t>
            </w:r>
          </w:p>
        </w:tc>
        <w:tc>
          <w:tcPr>
            <w:tcW w:w="1382" w:type="dxa"/>
            <w:tcBorders>
              <w:top w:val="nil"/>
              <w:left w:val="nil"/>
              <w:bottom w:val="nil"/>
              <w:right w:val="nil"/>
            </w:tcBorders>
            <w:shd w:val="clear" w:color="auto" w:fill="auto"/>
            <w:vAlign w:val="center"/>
          </w:tcPr>
          <w:p w14:paraId="5EDEDF4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606DFD33" w14:textId="77777777">
        <w:trPr>
          <w:trHeight w:val="104"/>
        </w:trPr>
        <w:tc>
          <w:tcPr>
            <w:tcW w:w="4573" w:type="dxa"/>
            <w:tcBorders>
              <w:top w:val="nil"/>
              <w:left w:val="nil"/>
              <w:bottom w:val="nil"/>
              <w:right w:val="nil"/>
            </w:tcBorders>
            <w:shd w:val="clear" w:color="auto" w:fill="auto"/>
          </w:tcPr>
          <w:p w14:paraId="7221E9E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use other learning materials available at home such as books and notes.</w:t>
            </w:r>
          </w:p>
        </w:tc>
        <w:tc>
          <w:tcPr>
            <w:tcW w:w="806" w:type="dxa"/>
            <w:tcBorders>
              <w:top w:val="nil"/>
              <w:left w:val="nil"/>
              <w:bottom w:val="nil"/>
              <w:right w:val="nil"/>
            </w:tcBorders>
            <w:shd w:val="clear" w:color="auto" w:fill="auto"/>
            <w:vAlign w:val="center"/>
          </w:tcPr>
          <w:p w14:paraId="1A170E3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3.87</w:t>
            </w:r>
          </w:p>
        </w:tc>
        <w:tc>
          <w:tcPr>
            <w:tcW w:w="1384" w:type="dxa"/>
            <w:tcBorders>
              <w:top w:val="nil"/>
              <w:left w:val="nil"/>
              <w:bottom w:val="nil"/>
              <w:right w:val="nil"/>
            </w:tcBorders>
            <w:shd w:val="clear" w:color="auto" w:fill="auto"/>
            <w:vAlign w:val="center"/>
          </w:tcPr>
          <w:p w14:paraId="0189695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49" w:type="dxa"/>
            <w:tcBorders>
              <w:top w:val="nil"/>
              <w:left w:val="nil"/>
              <w:bottom w:val="nil"/>
              <w:right w:val="nil"/>
            </w:tcBorders>
            <w:shd w:val="clear" w:color="auto" w:fill="auto"/>
            <w:vAlign w:val="center"/>
          </w:tcPr>
          <w:p w14:paraId="0F99FC4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4.10</w:t>
            </w:r>
          </w:p>
        </w:tc>
        <w:tc>
          <w:tcPr>
            <w:tcW w:w="1382" w:type="dxa"/>
            <w:tcBorders>
              <w:top w:val="nil"/>
              <w:left w:val="nil"/>
              <w:bottom w:val="nil"/>
              <w:right w:val="nil"/>
            </w:tcBorders>
            <w:shd w:val="clear" w:color="auto" w:fill="auto"/>
            <w:vAlign w:val="center"/>
          </w:tcPr>
          <w:p w14:paraId="216FFDF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0766D97E" w14:textId="77777777">
        <w:trPr>
          <w:trHeight w:val="104"/>
        </w:trPr>
        <w:tc>
          <w:tcPr>
            <w:tcW w:w="4573" w:type="dxa"/>
            <w:tcBorders>
              <w:top w:val="nil"/>
              <w:left w:val="nil"/>
              <w:bottom w:val="nil"/>
              <w:right w:val="nil"/>
            </w:tcBorders>
            <w:shd w:val="clear" w:color="auto" w:fill="auto"/>
          </w:tcPr>
          <w:p w14:paraId="76976C4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check correctness of my answers through the key answer provided in the module.</w:t>
            </w:r>
          </w:p>
        </w:tc>
        <w:tc>
          <w:tcPr>
            <w:tcW w:w="806" w:type="dxa"/>
            <w:tcBorders>
              <w:top w:val="nil"/>
              <w:left w:val="nil"/>
              <w:bottom w:val="nil"/>
              <w:right w:val="nil"/>
            </w:tcBorders>
            <w:shd w:val="clear" w:color="auto" w:fill="auto"/>
            <w:vAlign w:val="center"/>
          </w:tcPr>
          <w:p w14:paraId="2A219A6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3.80</w:t>
            </w:r>
          </w:p>
        </w:tc>
        <w:tc>
          <w:tcPr>
            <w:tcW w:w="1384" w:type="dxa"/>
            <w:tcBorders>
              <w:top w:val="nil"/>
              <w:left w:val="nil"/>
              <w:bottom w:val="nil"/>
              <w:right w:val="nil"/>
            </w:tcBorders>
            <w:shd w:val="clear" w:color="auto" w:fill="auto"/>
            <w:vAlign w:val="center"/>
          </w:tcPr>
          <w:p w14:paraId="662CA39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49" w:type="dxa"/>
            <w:tcBorders>
              <w:top w:val="nil"/>
              <w:left w:val="nil"/>
              <w:bottom w:val="nil"/>
              <w:right w:val="nil"/>
            </w:tcBorders>
            <w:shd w:val="clear" w:color="auto" w:fill="auto"/>
            <w:vAlign w:val="center"/>
          </w:tcPr>
          <w:p w14:paraId="598D2A6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3.97</w:t>
            </w:r>
          </w:p>
        </w:tc>
        <w:tc>
          <w:tcPr>
            <w:tcW w:w="1382" w:type="dxa"/>
            <w:tcBorders>
              <w:top w:val="nil"/>
              <w:left w:val="nil"/>
              <w:bottom w:val="nil"/>
              <w:right w:val="nil"/>
            </w:tcBorders>
            <w:shd w:val="clear" w:color="auto" w:fill="auto"/>
            <w:vAlign w:val="center"/>
          </w:tcPr>
          <w:p w14:paraId="17A09AF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1AF0D1C0" w14:textId="77777777">
        <w:trPr>
          <w:trHeight w:val="104"/>
        </w:trPr>
        <w:tc>
          <w:tcPr>
            <w:tcW w:w="4573" w:type="dxa"/>
            <w:tcBorders>
              <w:top w:val="nil"/>
              <w:left w:val="nil"/>
              <w:bottom w:val="nil"/>
              <w:right w:val="nil"/>
            </w:tcBorders>
            <w:shd w:val="clear" w:color="auto" w:fill="auto"/>
          </w:tcPr>
          <w:p w14:paraId="0FB27AB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ask for assistance from the teacher through phone calls.</w:t>
            </w:r>
          </w:p>
        </w:tc>
        <w:tc>
          <w:tcPr>
            <w:tcW w:w="806" w:type="dxa"/>
            <w:tcBorders>
              <w:top w:val="nil"/>
              <w:left w:val="nil"/>
              <w:bottom w:val="nil"/>
              <w:right w:val="nil"/>
            </w:tcBorders>
            <w:shd w:val="clear" w:color="auto" w:fill="auto"/>
            <w:vAlign w:val="center"/>
          </w:tcPr>
          <w:p w14:paraId="4D1B4E7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3.92</w:t>
            </w:r>
          </w:p>
        </w:tc>
        <w:tc>
          <w:tcPr>
            <w:tcW w:w="1384" w:type="dxa"/>
            <w:tcBorders>
              <w:top w:val="nil"/>
              <w:left w:val="nil"/>
              <w:bottom w:val="nil"/>
              <w:right w:val="nil"/>
            </w:tcBorders>
            <w:shd w:val="clear" w:color="auto" w:fill="auto"/>
            <w:vAlign w:val="center"/>
          </w:tcPr>
          <w:p w14:paraId="2B9E391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49" w:type="dxa"/>
            <w:tcBorders>
              <w:top w:val="nil"/>
              <w:left w:val="nil"/>
              <w:bottom w:val="nil"/>
              <w:right w:val="nil"/>
            </w:tcBorders>
            <w:shd w:val="clear" w:color="auto" w:fill="auto"/>
            <w:vAlign w:val="center"/>
          </w:tcPr>
          <w:p w14:paraId="70003B7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3.90</w:t>
            </w:r>
          </w:p>
        </w:tc>
        <w:tc>
          <w:tcPr>
            <w:tcW w:w="1382" w:type="dxa"/>
            <w:tcBorders>
              <w:top w:val="nil"/>
              <w:left w:val="nil"/>
              <w:bottom w:val="nil"/>
              <w:right w:val="nil"/>
            </w:tcBorders>
            <w:shd w:val="clear" w:color="auto" w:fill="auto"/>
            <w:vAlign w:val="center"/>
          </w:tcPr>
          <w:p w14:paraId="53F5E22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08F308DB" w14:textId="77777777">
        <w:trPr>
          <w:trHeight w:val="104"/>
        </w:trPr>
        <w:tc>
          <w:tcPr>
            <w:tcW w:w="4573" w:type="dxa"/>
            <w:tcBorders>
              <w:top w:val="nil"/>
              <w:left w:val="nil"/>
              <w:bottom w:val="nil"/>
              <w:right w:val="nil"/>
            </w:tcBorders>
            <w:shd w:val="clear" w:color="auto" w:fill="auto"/>
          </w:tcPr>
          <w:p w14:paraId="23AB6A5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talk to my parents or someone who can give me explanation on what to do.</w:t>
            </w:r>
          </w:p>
        </w:tc>
        <w:tc>
          <w:tcPr>
            <w:tcW w:w="806" w:type="dxa"/>
            <w:tcBorders>
              <w:top w:val="nil"/>
              <w:left w:val="nil"/>
              <w:bottom w:val="nil"/>
              <w:right w:val="nil"/>
            </w:tcBorders>
            <w:shd w:val="clear" w:color="auto" w:fill="auto"/>
            <w:vAlign w:val="center"/>
          </w:tcPr>
          <w:p w14:paraId="021BA9A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3.66</w:t>
            </w:r>
          </w:p>
        </w:tc>
        <w:tc>
          <w:tcPr>
            <w:tcW w:w="1384" w:type="dxa"/>
            <w:tcBorders>
              <w:top w:val="nil"/>
              <w:left w:val="nil"/>
              <w:bottom w:val="nil"/>
              <w:right w:val="nil"/>
            </w:tcBorders>
            <w:shd w:val="clear" w:color="auto" w:fill="auto"/>
            <w:vAlign w:val="center"/>
          </w:tcPr>
          <w:p w14:paraId="7A47626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49" w:type="dxa"/>
            <w:tcBorders>
              <w:top w:val="nil"/>
              <w:left w:val="nil"/>
              <w:bottom w:val="nil"/>
              <w:right w:val="nil"/>
            </w:tcBorders>
            <w:shd w:val="clear" w:color="auto" w:fill="auto"/>
            <w:vAlign w:val="center"/>
          </w:tcPr>
          <w:p w14:paraId="1F96C5E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3.76</w:t>
            </w:r>
          </w:p>
        </w:tc>
        <w:tc>
          <w:tcPr>
            <w:tcW w:w="1382" w:type="dxa"/>
            <w:tcBorders>
              <w:top w:val="nil"/>
              <w:left w:val="nil"/>
              <w:bottom w:val="nil"/>
              <w:right w:val="nil"/>
            </w:tcBorders>
            <w:shd w:val="clear" w:color="auto" w:fill="auto"/>
            <w:vAlign w:val="center"/>
          </w:tcPr>
          <w:p w14:paraId="7632765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57C67FFB" w14:textId="77777777">
        <w:trPr>
          <w:trHeight w:val="104"/>
        </w:trPr>
        <w:tc>
          <w:tcPr>
            <w:tcW w:w="4573" w:type="dxa"/>
            <w:tcBorders>
              <w:top w:val="nil"/>
              <w:left w:val="nil"/>
              <w:bottom w:val="nil"/>
              <w:right w:val="nil"/>
            </w:tcBorders>
            <w:shd w:val="clear" w:color="auto" w:fill="auto"/>
          </w:tcPr>
          <w:p w14:paraId="6EA768D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ask my siblings’ help in the learning tasks.</w:t>
            </w:r>
          </w:p>
        </w:tc>
        <w:tc>
          <w:tcPr>
            <w:tcW w:w="806" w:type="dxa"/>
            <w:tcBorders>
              <w:top w:val="nil"/>
              <w:left w:val="nil"/>
              <w:bottom w:val="nil"/>
              <w:right w:val="nil"/>
            </w:tcBorders>
            <w:shd w:val="clear" w:color="auto" w:fill="auto"/>
            <w:vAlign w:val="center"/>
          </w:tcPr>
          <w:p w14:paraId="276DCB2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3.90</w:t>
            </w:r>
          </w:p>
        </w:tc>
        <w:tc>
          <w:tcPr>
            <w:tcW w:w="1384" w:type="dxa"/>
            <w:tcBorders>
              <w:top w:val="nil"/>
              <w:left w:val="nil"/>
              <w:bottom w:val="nil"/>
              <w:right w:val="nil"/>
            </w:tcBorders>
            <w:shd w:val="clear" w:color="auto" w:fill="auto"/>
            <w:vAlign w:val="center"/>
          </w:tcPr>
          <w:p w14:paraId="3A18A43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49" w:type="dxa"/>
            <w:tcBorders>
              <w:top w:val="nil"/>
              <w:left w:val="nil"/>
              <w:bottom w:val="nil"/>
              <w:right w:val="nil"/>
            </w:tcBorders>
            <w:shd w:val="clear" w:color="auto" w:fill="auto"/>
            <w:vAlign w:val="center"/>
          </w:tcPr>
          <w:p w14:paraId="5E60992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3.76</w:t>
            </w:r>
          </w:p>
        </w:tc>
        <w:tc>
          <w:tcPr>
            <w:tcW w:w="1382" w:type="dxa"/>
            <w:tcBorders>
              <w:top w:val="nil"/>
              <w:left w:val="nil"/>
              <w:bottom w:val="nil"/>
              <w:right w:val="nil"/>
            </w:tcBorders>
            <w:shd w:val="clear" w:color="auto" w:fill="auto"/>
            <w:vAlign w:val="center"/>
          </w:tcPr>
          <w:p w14:paraId="3AE0A92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580F203D" w14:textId="77777777">
        <w:trPr>
          <w:trHeight w:val="104"/>
        </w:trPr>
        <w:tc>
          <w:tcPr>
            <w:tcW w:w="4573" w:type="dxa"/>
            <w:tcBorders>
              <w:top w:val="nil"/>
              <w:left w:val="nil"/>
              <w:bottom w:val="nil"/>
              <w:right w:val="nil"/>
            </w:tcBorders>
            <w:shd w:val="clear" w:color="auto" w:fill="auto"/>
          </w:tcPr>
          <w:p w14:paraId="7528A43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finish all learning tasks before the schedule of retrieval.</w:t>
            </w:r>
          </w:p>
        </w:tc>
        <w:tc>
          <w:tcPr>
            <w:tcW w:w="806" w:type="dxa"/>
            <w:tcBorders>
              <w:top w:val="nil"/>
              <w:left w:val="nil"/>
              <w:bottom w:val="nil"/>
              <w:right w:val="nil"/>
            </w:tcBorders>
            <w:shd w:val="clear" w:color="auto" w:fill="auto"/>
            <w:vAlign w:val="center"/>
          </w:tcPr>
          <w:p w14:paraId="3330984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4.00</w:t>
            </w:r>
          </w:p>
        </w:tc>
        <w:tc>
          <w:tcPr>
            <w:tcW w:w="1384" w:type="dxa"/>
            <w:tcBorders>
              <w:top w:val="nil"/>
              <w:left w:val="nil"/>
              <w:bottom w:val="nil"/>
              <w:right w:val="nil"/>
            </w:tcBorders>
            <w:shd w:val="clear" w:color="auto" w:fill="auto"/>
            <w:vAlign w:val="center"/>
          </w:tcPr>
          <w:p w14:paraId="6A4E2AD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49" w:type="dxa"/>
            <w:tcBorders>
              <w:top w:val="nil"/>
              <w:left w:val="nil"/>
              <w:bottom w:val="nil"/>
              <w:right w:val="nil"/>
            </w:tcBorders>
            <w:shd w:val="clear" w:color="auto" w:fill="auto"/>
            <w:vAlign w:val="center"/>
          </w:tcPr>
          <w:p w14:paraId="53CF490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3.73</w:t>
            </w:r>
          </w:p>
        </w:tc>
        <w:tc>
          <w:tcPr>
            <w:tcW w:w="1382" w:type="dxa"/>
            <w:tcBorders>
              <w:top w:val="nil"/>
              <w:left w:val="nil"/>
              <w:bottom w:val="nil"/>
              <w:right w:val="nil"/>
            </w:tcBorders>
            <w:shd w:val="clear" w:color="auto" w:fill="auto"/>
            <w:vAlign w:val="center"/>
          </w:tcPr>
          <w:p w14:paraId="5231B58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01BFF452" w14:textId="77777777">
        <w:trPr>
          <w:trHeight w:val="104"/>
        </w:trPr>
        <w:tc>
          <w:tcPr>
            <w:tcW w:w="4573" w:type="dxa"/>
            <w:tcBorders>
              <w:top w:val="nil"/>
              <w:left w:val="nil"/>
              <w:bottom w:val="nil"/>
              <w:right w:val="nil"/>
            </w:tcBorders>
            <w:shd w:val="clear" w:color="auto" w:fill="auto"/>
          </w:tcPr>
          <w:p w14:paraId="5754B69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work on performance tasks by following the directions correctly.</w:t>
            </w:r>
          </w:p>
        </w:tc>
        <w:tc>
          <w:tcPr>
            <w:tcW w:w="806" w:type="dxa"/>
            <w:tcBorders>
              <w:top w:val="nil"/>
              <w:left w:val="nil"/>
              <w:bottom w:val="nil"/>
              <w:right w:val="nil"/>
            </w:tcBorders>
            <w:shd w:val="clear" w:color="auto" w:fill="auto"/>
            <w:vAlign w:val="center"/>
          </w:tcPr>
          <w:p w14:paraId="67ED0D4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3.86</w:t>
            </w:r>
          </w:p>
        </w:tc>
        <w:tc>
          <w:tcPr>
            <w:tcW w:w="1384" w:type="dxa"/>
            <w:tcBorders>
              <w:top w:val="nil"/>
              <w:left w:val="nil"/>
              <w:bottom w:val="nil"/>
              <w:right w:val="nil"/>
            </w:tcBorders>
            <w:shd w:val="clear" w:color="auto" w:fill="auto"/>
            <w:vAlign w:val="center"/>
          </w:tcPr>
          <w:p w14:paraId="0C22470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49" w:type="dxa"/>
            <w:tcBorders>
              <w:top w:val="nil"/>
              <w:left w:val="nil"/>
              <w:bottom w:val="nil"/>
              <w:right w:val="nil"/>
            </w:tcBorders>
            <w:shd w:val="clear" w:color="auto" w:fill="auto"/>
            <w:vAlign w:val="center"/>
          </w:tcPr>
          <w:p w14:paraId="1A0B141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3.70</w:t>
            </w:r>
          </w:p>
        </w:tc>
        <w:tc>
          <w:tcPr>
            <w:tcW w:w="1382" w:type="dxa"/>
            <w:tcBorders>
              <w:top w:val="nil"/>
              <w:left w:val="nil"/>
              <w:bottom w:val="nil"/>
              <w:right w:val="nil"/>
            </w:tcBorders>
            <w:shd w:val="clear" w:color="auto" w:fill="auto"/>
            <w:vAlign w:val="center"/>
          </w:tcPr>
          <w:p w14:paraId="360F3DB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68F607A9" w14:textId="77777777">
        <w:trPr>
          <w:trHeight w:val="104"/>
        </w:trPr>
        <w:tc>
          <w:tcPr>
            <w:tcW w:w="4573" w:type="dxa"/>
            <w:tcBorders>
              <w:top w:val="nil"/>
              <w:left w:val="nil"/>
              <w:bottom w:val="single" w:sz="8" w:space="0" w:color="000000"/>
              <w:right w:val="nil"/>
            </w:tcBorders>
            <w:shd w:val="clear" w:color="auto" w:fill="auto"/>
            <w:vAlign w:val="center"/>
          </w:tcPr>
          <w:p w14:paraId="3C0CA8E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lastRenderedPageBreak/>
              <w:t xml:space="preserve">Overall Mean </w:t>
            </w:r>
          </w:p>
        </w:tc>
        <w:tc>
          <w:tcPr>
            <w:tcW w:w="806" w:type="dxa"/>
            <w:tcBorders>
              <w:top w:val="nil"/>
              <w:left w:val="nil"/>
              <w:bottom w:val="single" w:sz="4" w:space="0" w:color="000000"/>
              <w:right w:val="nil"/>
            </w:tcBorders>
            <w:shd w:val="clear" w:color="auto" w:fill="auto"/>
            <w:vAlign w:val="center"/>
          </w:tcPr>
          <w:p w14:paraId="4CB8B23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3.94</w:t>
            </w:r>
          </w:p>
        </w:tc>
        <w:tc>
          <w:tcPr>
            <w:tcW w:w="1384" w:type="dxa"/>
            <w:tcBorders>
              <w:top w:val="nil"/>
              <w:left w:val="nil"/>
              <w:bottom w:val="single" w:sz="4" w:space="0" w:color="000000"/>
              <w:right w:val="nil"/>
            </w:tcBorders>
            <w:shd w:val="clear" w:color="auto" w:fill="auto"/>
            <w:vAlign w:val="center"/>
          </w:tcPr>
          <w:p w14:paraId="6498A71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49" w:type="dxa"/>
            <w:tcBorders>
              <w:top w:val="nil"/>
              <w:left w:val="nil"/>
              <w:bottom w:val="single" w:sz="8" w:space="0" w:color="000000"/>
              <w:right w:val="nil"/>
            </w:tcBorders>
            <w:shd w:val="clear" w:color="auto" w:fill="auto"/>
            <w:vAlign w:val="center"/>
          </w:tcPr>
          <w:p w14:paraId="4F4FEEE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3.82</w:t>
            </w:r>
          </w:p>
        </w:tc>
        <w:tc>
          <w:tcPr>
            <w:tcW w:w="1382" w:type="dxa"/>
            <w:tcBorders>
              <w:top w:val="nil"/>
              <w:left w:val="nil"/>
              <w:bottom w:val="single" w:sz="4" w:space="0" w:color="000000"/>
              <w:right w:val="nil"/>
            </w:tcBorders>
            <w:shd w:val="clear" w:color="auto" w:fill="auto"/>
            <w:vAlign w:val="center"/>
          </w:tcPr>
          <w:p w14:paraId="488D1F4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bl>
    <w:p w14:paraId="4190DDEC" w14:textId="77777777" w:rsidR="00317002" w:rsidRPr="002058A4" w:rsidRDefault="00317002" w:rsidP="002058A4">
      <w:pPr>
        <w:pStyle w:val="NoSpacing"/>
        <w:jc w:val="both"/>
        <w:rPr>
          <w:rFonts w:ascii="Verdana" w:hAnsi="Verdana"/>
          <w:i/>
          <w:sz w:val="16"/>
          <w:szCs w:val="16"/>
        </w:rPr>
      </w:pPr>
    </w:p>
    <w:p w14:paraId="6D9E866A"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Table 10 shows the level of coping of learners in printed modular learning modality in the area of time management when grouped according to average monthly family income. It is shown that both the lower and higher categories had High Level of coping in terms of managing time in accomplishing tasks with the overall means of 3.94 and 3.82, respectively. It can be inferred that regardless of the family income, the learners have similar extent of coping mechanisms which have helped them manage their time and accomplish their tasks at home. </w:t>
      </w:r>
    </w:p>
    <w:p w14:paraId="75978EFC"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Meanwhile, item no. 7 on finishing all learning tasks before the schedule of retrieval had recorded a disparity in the mean scores where lower-income group obtained mean score of 4.00 and respondents with higher-income obtained mean score of 3.73. While both mean scores are interpreted high level this also means that learners coming from lower-income families are more likely to finish their learning activities before the deadline implying further that they exert more efforts in accomplishing their modular outputs before the schedule of retrieval. </w:t>
      </w:r>
    </w:p>
    <w:p w14:paraId="52554AC3"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This result is contrary to the findings of the study of Gutierrez (2021) which suggests that higher-income learners performed better in the modular distance learning. This implies that learners with much comfortable living have better accomplishment of outputs because they were provided with the necessary resources at home. </w:t>
      </w:r>
    </w:p>
    <w:p w14:paraId="1316D4D4" w14:textId="77777777" w:rsidR="000122BC" w:rsidRDefault="000122BC" w:rsidP="002058A4">
      <w:pPr>
        <w:pStyle w:val="NoSpacing"/>
        <w:jc w:val="both"/>
        <w:rPr>
          <w:rFonts w:ascii="Verdana" w:hAnsi="Verdana"/>
          <w:i/>
          <w:sz w:val="16"/>
          <w:szCs w:val="16"/>
        </w:rPr>
      </w:pPr>
    </w:p>
    <w:p w14:paraId="59266357" w14:textId="18A32100" w:rsidR="00317002" w:rsidRPr="000122BC" w:rsidRDefault="002C0D44" w:rsidP="002058A4">
      <w:pPr>
        <w:pStyle w:val="NoSpacing"/>
        <w:jc w:val="both"/>
        <w:rPr>
          <w:rFonts w:ascii="Verdana" w:hAnsi="Verdana"/>
          <w:b/>
          <w:bCs/>
          <w:sz w:val="16"/>
          <w:szCs w:val="16"/>
        </w:rPr>
      </w:pPr>
      <w:r w:rsidRPr="000122BC">
        <w:rPr>
          <w:rFonts w:ascii="Verdana" w:hAnsi="Verdana"/>
          <w:b/>
          <w:bCs/>
          <w:sz w:val="16"/>
          <w:szCs w:val="16"/>
        </w:rPr>
        <w:t>Table 11</w:t>
      </w:r>
    </w:p>
    <w:p w14:paraId="00944085" w14:textId="4535AA08" w:rsidR="00317002" w:rsidRPr="002058A4" w:rsidRDefault="002C0D44" w:rsidP="002058A4">
      <w:pPr>
        <w:pStyle w:val="NoSpacing"/>
        <w:jc w:val="both"/>
        <w:rPr>
          <w:rFonts w:ascii="Verdana" w:hAnsi="Verdana"/>
          <w:i/>
          <w:sz w:val="16"/>
          <w:szCs w:val="16"/>
        </w:rPr>
      </w:pPr>
      <w:r w:rsidRPr="002058A4">
        <w:rPr>
          <w:rFonts w:ascii="Verdana" w:hAnsi="Verdana"/>
          <w:i/>
          <w:sz w:val="16"/>
          <w:szCs w:val="16"/>
        </w:rPr>
        <w:t>Level of Coping of Learners in Printed Modular Learning Modality in the Area of Accomplishing Learning Tasks When Grouped According to Distance of Home from School</w:t>
      </w:r>
    </w:p>
    <w:tbl>
      <w:tblPr>
        <w:tblStyle w:val="ab"/>
        <w:tblW w:w="8640" w:type="dxa"/>
        <w:tblInd w:w="0" w:type="dxa"/>
        <w:tblLayout w:type="fixed"/>
        <w:tblLook w:val="0400" w:firstRow="0" w:lastRow="0" w:firstColumn="0" w:lastColumn="0" w:noHBand="0" w:noVBand="1"/>
      </w:tblPr>
      <w:tblGrid>
        <w:gridCol w:w="4443"/>
        <w:gridCol w:w="783"/>
        <w:gridCol w:w="1344"/>
        <w:gridCol w:w="727"/>
        <w:gridCol w:w="1343"/>
      </w:tblGrid>
      <w:tr w:rsidR="00317002" w:rsidRPr="002058A4" w14:paraId="12A45D22" w14:textId="77777777">
        <w:trPr>
          <w:trHeight w:val="120"/>
        </w:trPr>
        <w:tc>
          <w:tcPr>
            <w:tcW w:w="4443" w:type="dxa"/>
            <w:vMerge w:val="restart"/>
            <w:tcBorders>
              <w:top w:val="single" w:sz="4" w:space="0" w:color="000000"/>
              <w:left w:val="nil"/>
              <w:bottom w:val="single" w:sz="4" w:space="0" w:color="000000"/>
              <w:right w:val="nil"/>
            </w:tcBorders>
            <w:shd w:val="clear" w:color="auto" w:fill="auto"/>
            <w:vAlign w:val="center"/>
          </w:tcPr>
          <w:p w14:paraId="527BD19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Items</w:t>
            </w:r>
          </w:p>
        </w:tc>
        <w:tc>
          <w:tcPr>
            <w:tcW w:w="2127" w:type="dxa"/>
            <w:gridSpan w:val="2"/>
            <w:tcBorders>
              <w:top w:val="single" w:sz="4" w:space="0" w:color="000000"/>
              <w:left w:val="nil"/>
              <w:bottom w:val="nil"/>
              <w:right w:val="nil"/>
            </w:tcBorders>
            <w:shd w:val="clear" w:color="auto" w:fill="auto"/>
            <w:vAlign w:val="center"/>
          </w:tcPr>
          <w:p w14:paraId="7325165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Nearer</w:t>
            </w:r>
          </w:p>
        </w:tc>
        <w:tc>
          <w:tcPr>
            <w:tcW w:w="2070" w:type="dxa"/>
            <w:gridSpan w:val="2"/>
            <w:tcBorders>
              <w:top w:val="single" w:sz="4" w:space="0" w:color="000000"/>
              <w:left w:val="nil"/>
              <w:bottom w:val="nil"/>
              <w:right w:val="nil"/>
            </w:tcBorders>
            <w:shd w:val="clear" w:color="auto" w:fill="auto"/>
            <w:vAlign w:val="center"/>
          </w:tcPr>
          <w:p w14:paraId="70D7675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Farther</w:t>
            </w:r>
          </w:p>
        </w:tc>
      </w:tr>
      <w:tr w:rsidR="00317002" w:rsidRPr="002058A4" w14:paraId="09651C74" w14:textId="77777777">
        <w:trPr>
          <w:trHeight w:val="120"/>
        </w:trPr>
        <w:tc>
          <w:tcPr>
            <w:tcW w:w="4443" w:type="dxa"/>
            <w:vMerge/>
            <w:tcBorders>
              <w:top w:val="single" w:sz="4" w:space="0" w:color="000000"/>
              <w:left w:val="nil"/>
              <w:bottom w:val="single" w:sz="4" w:space="0" w:color="000000"/>
              <w:right w:val="nil"/>
            </w:tcBorders>
            <w:shd w:val="clear" w:color="auto" w:fill="auto"/>
            <w:vAlign w:val="center"/>
          </w:tcPr>
          <w:p w14:paraId="4695A3D0" w14:textId="77777777" w:rsidR="00317002" w:rsidRPr="002058A4" w:rsidRDefault="00317002" w:rsidP="002058A4">
            <w:pPr>
              <w:pStyle w:val="NoSpacing"/>
              <w:jc w:val="both"/>
              <w:rPr>
                <w:rFonts w:ascii="Verdana" w:hAnsi="Verdana"/>
                <w:color w:val="000000"/>
                <w:sz w:val="16"/>
                <w:szCs w:val="16"/>
              </w:rPr>
            </w:pPr>
          </w:p>
        </w:tc>
        <w:tc>
          <w:tcPr>
            <w:tcW w:w="783" w:type="dxa"/>
            <w:tcBorders>
              <w:top w:val="nil"/>
              <w:left w:val="nil"/>
              <w:bottom w:val="single" w:sz="4" w:space="0" w:color="000000"/>
              <w:right w:val="nil"/>
            </w:tcBorders>
            <w:shd w:val="clear" w:color="auto" w:fill="auto"/>
            <w:vAlign w:val="center"/>
          </w:tcPr>
          <w:p w14:paraId="75BA40D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Mean </w:t>
            </w:r>
          </w:p>
        </w:tc>
        <w:tc>
          <w:tcPr>
            <w:tcW w:w="1344" w:type="dxa"/>
            <w:tcBorders>
              <w:top w:val="nil"/>
              <w:left w:val="nil"/>
              <w:bottom w:val="single" w:sz="4" w:space="0" w:color="000000"/>
              <w:right w:val="nil"/>
            </w:tcBorders>
            <w:shd w:val="clear" w:color="auto" w:fill="auto"/>
            <w:vAlign w:val="bottom"/>
          </w:tcPr>
          <w:p w14:paraId="0555A57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Interpretation</w:t>
            </w:r>
          </w:p>
        </w:tc>
        <w:tc>
          <w:tcPr>
            <w:tcW w:w="727" w:type="dxa"/>
            <w:tcBorders>
              <w:top w:val="nil"/>
              <w:left w:val="nil"/>
              <w:bottom w:val="single" w:sz="4" w:space="0" w:color="000000"/>
              <w:right w:val="nil"/>
            </w:tcBorders>
            <w:shd w:val="clear" w:color="auto" w:fill="auto"/>
            <w:vAlign w:val="center"/>
          </w:tcPr>
          <w:p w14:paraId="41B96C5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Mean </w:t>
            </w:r>
          </w:p>
        </w:tc>
        <w:tc>
          <w:tcPr>
            <w:tcW w:w="1343" w:type="dxa"/>
            <w:tcBorders>
              <w:top w:val="nil"/>
              <w:left w:val="nil"/>
              <w:bottom w:val="single" w:sz="4" w:space="0" w:color="000000"/>
              <w:right w:val="nil"/>
            </w:tcBorders>
            <w:shd w:val="clear" w:color="auto" w:fill="auto"/>
            <w:vAlign w:val="bottom"/>
          </w:tcPr>
          <w:p w14:paraId="017F3D7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Interpretation</w:t>
            </w:r>
          </w:p>
        </w:tc>
      </w:tr>
      <w:tr w:rsidR="00317002" w:rsidRPr="002058A4" w14:paraId="4F042D70" w14:textId="77777777">
        <w:trPr>
          <w:trHeight w:val="120"/>
        </w:trPr>
        <w:tc>
          <w:tcPr>
            <w:tcW w:w="4443" w:type="dxa"/>
            <w:tcBorders>
              <w:top w:val="nil"/>
              <w:left w:val="nil"/>
              <w:bottom w:val="nil"/>
              <w:right w:val="nil"/>
            </w:tcBorders>
            <w:shd w:val="clear" w:color="auto" w:fill="auto"/>
          </w:tcPr>
          <w:p w14:paraId="0701400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am doing my module while searching more information in the internet.</w:t>
            </w:r>
          </w:p>
        </w:tc>
        <w:tc>
          <w:tcPr>
            <w:tcW w:w="783" w:type="dxa"/>
            <w:tcBorders>
              <w:top w:val="nil"/>
              <w:left w:val="nil"/>
              <w:bottom w:val="nil"/>
              <w:right w:val="nil"/>
            </w:tcBorders>
            <w:shd w:val="clear" w:color="auto" w:fill="auto"/>
            <w:vAlign w:val="center"/>
          </w:tcPr>
          <w:p w14:paraId="5602CA4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3.08</w:t>
            </w:r>
          </w:p>
        </w:tc>
        <w:tc>
          <w:tcPr>
            <w:tcW w:w="1344" w:type="dxa"/>
            <w:tcBorders>
              <w:top w:val="nil"/>
              <w:left w:val="nil"/>
              <w:bottom w:val="nil"/>
              <w:right w:val="nil"/>
            </w:tcBorders>
            <w:shd w:val="clear" w:color="auto" w:fill="auto"/>
            <w:vAlign w:val="center"/>
          </w:tcPr>
          <w:p w14:paraId="4417446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c>
          <w:tcPr>
            <w:tcW w:w="727" w:type="dxa"/>
            <w:tcBorders>
              <w:top w:val="nil"/>
              <w:left w:val="nil"/>
              <w:bottom w:val="nil"/>
              <w:right w:val="nil"/>
            </w:tcBorders>
            <w:shd w:val="clear" w:color="auto" w:fill="auto"/>
            <w:vAlign w:val="center"/>
          </w:tcPr>
          <w:p w14:paraId="4BA6DD9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2.68</w:t>
            </w:r>
          </w:p>
        </w:tc>
        <w:tc>
          <w:tcPr>
            <w:tcW w:w="1343" w:type="dxa"/>
            <w:tcBorders>
              <w:top w:val="nil"/>
              <w:left w:val="nil"/>
              <w:bottom w:val="nil"/>
              <w:right w:val="nil"/>
            </w:tcBorders>
            <w:shd w:val="clear" w:color="auto" w:fill="auto"/>
            <w:vAlign w:val="center"/>
          </w:tcPr>
          <w:p w14:paraId="5B906F2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713E68E2" w14:textId="77777777">
        <w:trPr>
          <w:trHeight w:val="120"/>
        </w:trPr>
        <w:tc>
          <w:tcPr>
            <w:tcW w:w="4443" w:type="dxa"/>
            <w:tcBorders>
              <w:top w:val="nil"/>
              <w:left w:val="nil"/>
              <w:bottom w:val="nil"/>
              <w:right w:val="nil"/>
            </w:tcBorders>
            <w:shd w:val="clear" w:color="auto" w:fill="auto"/>
          </w:tcPr>
          <w:p w14:paraId="6E50037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use other learning materials available at home such as books and notes.</w:t>
            </w:r>
          </w:p>
        </w:tc>
        <w:tc>
          <w:tcPr>
            <w:tcW w:w="783" w:type="dxa"/>
            <w:tcBorders>
              <w:top w:val="nil"/>
              <w:left w:val="nil"/>
              <w:bottom w:val="nil"/>
              <w:right w:val="nil"/>
            </w:tcBorders>
            <w:shd w:val="clear" w:color="auto" w:fill="auto"/>
            <w:vAlign w:val="center"/>
          </w:tcPr>
          <w:p w14:paraId="0EA1EE0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3.70</w:t>
            </w:r>
          </w:p>
        </w:tc>
        <w:tc>
          <w:tcPr>
            <w:tcW w:w="1344" w:type="dxa"/>
            <w:tcBorders>
              <w:top w:val="nil"/>
              <w:left w:val="nil"/>
              <w:bottom w:val="nil"/>
              <w:right w:val="nil"/>
            </w:tcBorders>
            <w:shd w:val="clear" w:color="auto" w:fill="auto"/>
            <w:vAlign w:val="center"/>
          </w:tcPr>
          <w:p w14:paraId="75348D4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27" w:type="dxa"/>
            <w:tcBorders>
              <w:top w:val="nil"/>
              <w:left w:val="nil"/>
              <w:bottom w:val="nil"/>
              <w:right w:val="nil"/>
            </w:tcBorders>
            <w:shd w:val="clear" w:color="auto" w:fill="auto"/>
            <w:vAlign w:val="center"/>
          </w:tcPr>
          <w:p w14:paraId="7C1CD2B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2.72</w:t>
            </w:r>
          </w:p>
        </w:tc>
        <w:tc>
          <w:tcPr>
            <w:tcW w:w="1343" w:type="dxa"/>
            <w:tcBorders>
              <w:top w:val="nil"/>
              <w:left w:val="nil"/>
              <w:bottom w:val="nil"/>
              <w:right w:val="nil"/>
            </w:tcBorders>
            <w:shd w:val="clear" w:color="auto" w:fill="auto"/>
            <w:vAlign w:val="center"/>
          </w:tcPr>
          <w:p w14:paraId="78CD262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Moderate Level</w:t>
            </w:r>
          </w:p>
        </w:tc>
      </w:tr>
      <w:tr w:rsidR="00317002" w:rsidRPr="002058A4" w14:paraId="18A6F280" w14:textId="77777777">
        <w:trPr>
          <w:trHeight w:val="120"/>
        </w:trPr>
        <w:tc>
          <w:tcPr>
            <w:tcW w:w="4443" w:type="dxa"/>
            <w:tcBorders>
              <w:top w:val="nil"/>
              <w:left w:val="nil"/>
              <w:bottom w:val="nil"/>
              <w:right w:val="nil"/>
            </w:tcBorders>
            <w:shd w:val="clear" w:color="auto" w:fill="auto"/>
          </w:tcPr>
          <w:p w14:paraId="024A8C8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check correctness of my answers through the key answer provided in the module.</w:t>
            </w:r>
          </w:p>
        </w:tc>
        <w:tc>
          <w:tcPr>
            <w:tcW w:w="783" w:type="dxa"/>
            <w:tcBorders>
              <w:top w:val="nil"/>
              <w:left w:val="nil"/>
              <w:bottom w:val="nil"/>
              <w:right w:val="nil"/>
            </w:tcBorders>
            <w:shd w:val="clear" w:color="auto" w:fill="auto"/>
            <w:vAlign w:val="center"/>
          </w:tcPr>
          <w:p w14:paraId="00FDFC9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3.29</w:t>
            </w:r>
          </w:p>
        </w:tc>
        <w:tc>
          <w:tcPr>
            <w:tcW w:w="1344" w:type="dxa"/>
            <w:tcBorders>
              <w:top w:val="nil"/>
              <w:left w:val="nil"/>
              <w:bottom w:val="nil"/>
              <w:right w:val="nil"/>
            </w:tcBorders>
            <w:shd w:val="clear" w:color="auto" w:fill="auto"/>
            <w:vAlign w:val="center"/>
          </w:tcPr>
          <w:p w14:paraId="2ACF4B9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c>
          <w:tcPr>
            <w:tcW w:w="727" w:type="dxa"/>
            <w:tcBorders>
              <w:top w:val="nil"/>
              <w:left w:val="nil"/>
              <w:bottom w:val="nil"/>
              <w:right w:val="nil"/>
            </w:tcBorders>
            <w:shd w:val="clear" w:color="auto" w:fill="auto"/>
            <w:vAlign w:val="center"/>
          </w:tcPr>
          <w:p w14:paraId="6D94264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3.53</w:t>
            </w:r>
          </w:p>
        </w:tc>
        <w:tc>
          <w:tcPr>
            <w:tcW w:w="1343" w:type="dxa"/>
            <w:tcBorders>
              <w:top w:val="nil"/>
              <w:left w:val="nil"/>
              <w:bottom w:val="nil"/>
              <w:right w:val="nil"/>
            </w:tcBorders>
            <w:shd w:val="clear" w:color="auto" w:fill="auto"/>
            <w:vAlign w:val="center"/>
          </w:tcPr>
          <w:p w14:paraId="678C9E6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High Level</w:t>
            </w:r>
          </w:p>
        </w:tc>
      </w:tr>
      <w:tr w:rsidR="00317002" w:rsidRPr="002058A4" w14:paraId="735EE004" w14:textId="77777777">
        <w:trPr>
          <w:trHeight w:val="120"/>
        </w:trPr>
        <w:tc>
          <w:tcPr>
            <w:tcW w:w="4443" w:type="dxa"/>
            <w:tcBorders>
              <w:top w:val="nil"/>
              <w:left w:val="nil"/>
              <w:bottom w:val="nil"/>
              <w:right w:val="nil"/>
            </w:tcBorders>
            <w:shd w:val="clear" w:color="auto" w:fill="auto"/>
          </w:tcPr>
          <w:p w14:paraId="57B1DAB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ask for assistance from the teacher through phone calls.</w:t>
            </w:r>
          </w:p>
        </w:tc>
        <w:tc>
          <w:tcPr>
            <w:tcW w:w="783" w:type="dxa"/>
            <w:tcBorders>
              <w:top w:val="nil"/>
              <w:left w:val="nil"/>
              <w:bottom w:val="nil"/>
              <w:right w:val="nil"/>
            </w:tcBorders>
            <w:shd w:val="clear" w:color="auto" w:fill="auto"/>
            <w:vAlign w:val="center"/>
          </w:tcPr>
          <w:p w14:paraId="5D214E0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2.24</w:t>
            </w:r>
          </w:p>
        </w:tc>
        <w:tc>
          <w:tcPr>
            <w:tcW w:w="1344" w:type="dxa"/>
            <w:tcBorders>
              <w:top w:val="nil"/>
              <w:left w:val="nil"/>
              <w:bottom w:val="nil"/>
              <w:right w:val="nil"/>
            </w:tcBorders>
            <w:shd w:val="clear" w:color="auto" w:fill="auto"/>
            <w:vAlign w:val="center"/>
          </w:tcPr>
          <w:p w14:paraId="61BAC29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Low Level</w:t>
            </w:r>
          </w:p>
        </w:tc>
        <w:tc>
          <w:tcPr>
            <w:tcW w:w="727" w:type="dxa"/>
            <w:tcBorders>
              <w:top w:val="nil"/>
              <w:left w:val="nil"/>
              <w:bottom w:val="nil"/>
              <w:right w:val="nil"/>
            </w:tcBorders>
            <w:shd w:val="clear" w:color="auto" w:fill="auto"/>
            <w:vAlign w:val="center"/>
          </w:tcPr>
          <w:p w14:paraId="54C93F6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3.36</w:t>
            </w:r>
          </w:p>
        </w:tc>
        <w:tc>
          <w:tcPr>
            <w:tcW w:w="1343" w:type="dxa"/>
            <w:tcBorders>
              <w:top w:val="nil"/>
              <w:left w:val="nil"/>
              <w:bottom w:val="nil"/>
              <w:right w:val="nil"/>
            </w:tcBorders>
            <w:shd w:val="clear" w:color="auto" w:fill="auto"/>
            <w:vAlign w:val="center"/>
          </w:tcPr>
          <w:p w14:paraId="4793277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Moderate Level</w:t>
            </w:r>
          </w:p>
        </w:tc>
      </w:tr>
      <w:tr w:rsidR="00317002" w:rsidRPr="002058A4" w14:paraId="3527BEB9" w14:textId="77777777">
        <w:trPr>
          <w:trHeight w:val="120"/>
        </w:trPr>
        <w:tc>
          <w:tcPr>
            <w:tcW w:w="4443" w:type="dxa"/>
            <w:tcBorders>
              <w:top w:val="nil"/>
              <w:left w:val="nil"/>
              <w:bottom w:val="nil"/>
              <w:right w:val="nil"/>
            </w:tcBorders>
            <w:shd w:val="clear" w:color="auto" w:fill="auto"/>
          </w:tcPr>
          <w:p w14:paraId="19C4F21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talk to my parents or someone who can give me explanation on what to do.</w:t>
            </w:r>
          </w:p>
        </w:tc>
        <w:tc>
          <w:tcPr>
            <w:tcW w:w="783" w:type="dxa"/>
            <w:tcBorders>
              <w:top w:val="nil"/>
              <w:left w:val="nil"/>
              <w:bottom w:val="nil"/>
              <w:right w:val="nil"/>
            </w:tcBorders>
            <w:shd w:val="clear" w:color="auto" w:fill="auto"/>
            <w:vAlign w:val="center"/>
          </w:tcPr>
          <w:p w14:paraId="338820E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3.61</w:t>
            </w:r>
          </w:p>
        </w:tc>
        <w:tc>
          <w:tcPr>
            <w:tcW w:w="1344" w:type="dxa"/>
            <w:tcBorders>
              <w:top w:val="nil"/>
              <w:left w:val="nil"/>
              <w:bottom w:val="nil"/>
              <w:right w:val="nil"/>
            </w:tcBorders>
            <w:shd w:val="clear" w:color="auto" w:fill="auto"/>
            <w:vAlign w:val="center"/>
          </w:tcPr>
          <w:p w14:paraId="0863929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27" w:type="dxa"/>
            <w:tcBorders>
              <w:top w:val="nil"/>
              <w:left w:val="nil"/>
              <w:bottom w:val="nil"/>
              <w:right w:val="nil"/>
            </w:tcBorders>
            <w:shd w:val="clear" w:color="auto" w:fill="auto"/>
            <w:vAlign w:val="center"/>
          </w:tcPr>
          <w:p w14:paraId="6EFA8B2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2.17</w:t>
            </w:r>
          </w:p>
        </w:tc>
        <w:tc>
          <w:tcPr>
            <w:tcW w:w="1343" w:type="dxa"/>
            <w:tcBorders>
              <w:top w:val="nil"/>
              <w:left w:val="nil"/>
              <w:bottom w:val="nil"/>
              <w:right w:val="nil"/>
            </w:tcBorders>
            <w:shd w:val="clear" w:color="auto" w:fill="auto"/>
            <w:vAlign w:val="center"/>
          </w:tcPr>
          <w:p w14:paraId="1CBA60F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Low Level</w:t>
            </w:r>
          </w:p>
        </w:tc>
      </w:tr>
      <w:tr w:rsidR="00317002" w:rsidRPr="002058A4" w14:paraId="39AF1D79" w14:textId="77777777">
        <w:trPr>
          <w:trHeight w:val="120"/>
        </w:trPr>
        <w:tc>
          <w:tcPr>
            <w:tcW w:w="4443" w:type="dxa"/>
            <w:tcBorders>
              <w:top w:val="nil"/>
              <w:left w:val="nil"/>
              <w:bottom w:val="nil"/>
              <w:right w:val="nil"/>
            </w:tcBorders>
            <w:shd w:val="clear" w:color="auto" w:fill="auto"/>
          </w:tcPr>
          <w:p w14:paraId="50CC9FD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ask my siblings’ help in the learning tasks.</w:t>
            </w:r>
          </w:p>
        </w:tc>
        <w:tc>
          <w:tcPr>
            <w:tcW w:w="783" w:type="dxa"/>
            <w:tcBorders>
              <w:top w:val="nil"/>
              <w:left w:val="nil"/>
              <w:bottom w:val="nil"/>
              <w:right w:val="nil"/>
            </w:tcBorders>
            <w:shd w:val="clear" w:color="auto" w:fill="auto"/>
            <w:vAlign w:val="center"/>
          </w:tcPr>
          <w:p w14:paraId="551DC74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2.85</w:t>
            </w:r>
          </w:p>
        </w:tc>
        <w:tc>
          <w:tcPr>
            <w:tcW w:w="1344" w:type="dxa"/>
            <w:tcBorders>
              <w:top w:val="nil"/>
              <w:left w:val="nil"/>
              <w:bottom w:val="nil"/>
              <w:right w:val="nil"/>
            </w:tcBorders>
            <w:shd w:val="clear" w:color="auto" w:fill="auto"/>
            <w:vAlign w:val="center"/>
          </w:tcPr>
          <w:p w14:paraId="7272375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c>
          <w:tcPr>
            <w:tcW w:w="727" w:type="dxa"/>
            <w:tcBorders>
              <w:top w:val="nil"/>
              <w:left w:val="nil"/>
              <w:bottom w:val="nil"/>
              <w:right w:val="nil"/>
            </w:tcBorders>
            <w:shd w:val="clear" w:color="auto" w:fill="auto"/>
            <w:vAlign w:val="center"/>
          </w:tcPr>
          <w:p w14:paraId="22C21B4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3.67</w:t>
            </w:r>
          </w:p>
        </w:tc>
        <w:tc>
          <w:tcPr>
            <w:tcW w:w="1343" w:type="dxa"/>
            <w:tcBorders>
              <w:top w:val="nil"/>
              <w:left w:val="nil"/>
              <w:bottom w:val="nil"/>
              <w:right w:val="nil"/>
            </w:tcBorders>
            <w:shd w:val="clear" w:color="auto" w:fill="auto"/>
            <w:vAlign w:val="center"/>
          </w:tcPr>
          <w:p w14:paraId="0B9DA42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High Level</w:t>
            </w:r>
          </w:p>
        </w:tc>
      </w:tr>
      <w:tr w:rsidR="00317002" w:rsidRPr="002058A4" w14:paraId="13026AE2" w14:textId="77777777">
        <w:trPr>
          <w:trHeight w:val="120"/>
        </w:trPr>
        <w:tc>
          <w:tcPr>
            <w:tcW w:w="4443" w:type="dxa"/>
            <w:tcBorders>
              <w:top w:val="nil"/>
              <w:left w:val="nil"/>
              <w:bottom w:val="nil"/>
              <w:right w:val="nil"/>
            </w:tcBorders>
            <w:shd w:val="clear" w:color="auto" w:fill="auto"/>
          </w:tcPr>
          <w:p w14:paraId="0E0A725E"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finish all learning tasks before the schedule of retrieval.</w:t>
            </w:r>
          </w:p>
        </w:tc>
        <w:tc>
          <w:tcPr>
            <w:tcW w:w="783" w:type="dxa"/>
            <w:tcBorders>
              <w:top w:val="nil"/>
              <w:left w:val="nil"/>
              <w:bottom w:val="nil"/>
              <w:right w:val="nil"/>
            </w:tcBorders>
            <w:shd w:val="clear" w:color="auto" w:fill="auto"/>
            <w:vAlign w:val="center"/>
          </w:tcPr>
          <w:p w14:paraId="41D2379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3.99</w:t>
            </w:r>
          </w:p>
        </w:tc>
        <w:tc>
          <w:tcPr>
            <w:tcW w:w="1344" w:type="dxa"/>
            <w:tcBorders>
              <w:top w:val="nil"/>
              <w:left w:val="nil"/>
              <w:bottom w:val="nil"/>
              <w:right w:val="nil"/>
            </w:tcBorders>
            <w:shd w:val="clear" w:color="auto" w:fill="auto"/>
            <w:vAlign w:val="center"/>
          </w:tcPr>
          <w:p w14:paraId="38ABABF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27" w:type="dxa"/>
            <w:tcBorders>
              <w:top w:val="nil"/>
              <w:left w:val="nil"/>
              <w:bottom w:val="nil"/>
              <w:right w:val="nil"/>
            </w:tcBorders>
            <w:shd w:val="clear" w:color="auto" w:fill="auto"/>
            <w:vAlign w:val="center"/>
          </w:tcPr>
          <w:p w14:paraId="2CF021B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2.96</w:t>
            </w:r>
          </w:p>
        </w:tc>
        <w:tc>
          <w:tcPr>
            <w:tcW w:w="1343" w:type="dxa"/>
            <w:tcBorders>
              <w:top w:val="nil"/>
              <w:left w:val="nil"/>
              <w:bottom w:val="nil"/>
              <w:right w:val="nil"/>
            </w:tcBorders>
            <w:shd w:val="clear" w:color="auto" w:fill="auto"/>
            <w:vAlign w:val="center"/>
          </w:tcPr>
          <w:p w14:paraId="1349D87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Moderate Level</w:t>
            </w:r>
          </w:p>
        </w:tc>
      </w:tr>
      <w:tr w:rsidR="00317002" w:rsidRPr="002058A4" w14:paraId="077CC4CA" w14:textId="77777777">
        <w:trPr>
          <w:trHeight w:val="120"/>
        </w:trPr>
        <w:tc>
          <w:tcPr>
            <w:tcW w:w="4443" w:type="dxa"/>
            <w:tcBorders>
              <w:top w:val="nil"/>
              <w:left w:val="nil"/>
              <w:bottom w:val="nil"/>
              <w:right w:val="nil"/>
            </w:tcBorders>
            <w:shd w:val="clear" w:color="auto" w:fill="auto"/>
          </w:tcPr>
          <w:p w14:paraId="5ECB1A2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work on performance tasks by following the directions correctly.</w:t>
            </w:r>
          </w:p>
        </w:tc>
        <w:tc>
          <w:tcPr>
            <w:tcW w:w="783" w:type="dxa"/>
            <w:tcBorders>
              <w:top w:val="nil"/>
              <w:left w:val="nil"/>
              <w:bottom w:val="nil"/>
              <w:right w:val="nil"/>
            </w:tcBorders>
            <w:shd w:val="clear" w:color="auto" w:fill="auto"/>
            <w:vAlign w:val="center"/>
          </w:tcPr>
          <w:p w14:paraId="30B7DB0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3.77</w:t>
            </w:r>
          </w:p>
        </w:tc>
        <w:tc>
          <w:tcPr>
            <w:tcW w:w="1344" w:type="dxa"/>
            <w:tcBorders>
              <w:top w:val="nil"/>
              <w:left w:val="nil"/>
              <w:bottom w:val="nil"/>
              <w:right w:val="nil"/>
            </w:tcBorders>
            <w:shd w:val="clear" w:color="auto" w:fill="auto"/>
            <w:vAlign w:val="center"/>
          </w:tcPr>
          <w:p w14:paraId="185B967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27" w:type="dxa"/>
            <w:tcBorders>
              <w:top w:val="nil"/>
              <w:left w:val="nil"/>
              <w:bottom w:val="nil"/>
              <w:right w:val="nil"/>
            </w:tcBorders>
            <w:shd w:val="clear" w:color="auto" w:fill="auto"/>
            <w:vAlign w:val="center"/>
          </w:tcPr>
          <w:p w14:paraId="0CA7CF5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3.88</w:t>
            </w:r>
          </w:p>
        </w:tc>
        <w:tc>
          <w:tcPr>
            <w:tcW w:w="1343" w:type="dxa"/>
            <w:tcBorders>
              <w:top w:val="nil"/>
              <w:left w:val="nil"/>
              <w:bottom w:val="nil"/>
              <w:right w:val="nil"/>
            </w:tcBorders>
            <w:shd w:val="clear" w:color="auto" w:fill="auto"/>
            <w:vAlign w:val="center"/>
          </w:tcPr>
          <w:p w14:paraId="1CC9DF0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Moderate Level</w:t>
            </w:r>
          </w:p>
        </w:tc>
      </w:tr>
      <w:tr w:rsidR="00317002" w:rsidRPr="002058A4" w14:paraId="15271768" w14:textId="77777777">
        <w:trPr>
          <w:trHeight w:val="120"/>
        </w:trPr>
        <w:tc>
          <w:tcPr>
            <w:tcW w:w="4443" w:type="dxa"/>
            <w:tcBorders>
              <w:top w:val="nil"/>
              <w:left w:val="nil"/>
              <w:bottom w:val="single" w:sz="8" w:space="0" w:color="000000"/>
              <w:right w:val="nil"/>
            </w:tcBorders>
            <w:shd w:val="clear" w:color="auto" w:fill="auto"/>
            <w:vAlign w:val="center"/>
          </w:tcPr>
          <w:p w14:paraId="58963F4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Overall Mean </w:t>
            </w:r>
          </w:p>
        </w:tc>
        <w:tc>
          <w:tcPr>
            <w:tcW w:w="783" w:type="dxa"/>
            <w:tcBorders>
              <w:top w:val="nil"/>
              <w:left w:val="nil"/>
              <w:bottom w:val="single" w:sz="4" w:space="0" w:color="000000"/>
              <w:right w:val="nil"/>
            </w:tcBorders>
            <w:shd w:val="clear" w:color="auto" w:fill="auto"/>
            <w:vAlign w:val="center"/>
          </w:tcPr>
          <w:p w14:paraId="1706E5C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3.29</w:t>
            </w:r>
          </w:p>
        </w:tc>
        <w:tc>
          <w:tcPr>
            <w:tcW w:w="1344" w:type="dxa"/>
            <w:tcBorders>
              <w:top w:val="nil"/>
              <w:left w:val="nil"/>
              <w:bottom w:val="single" w:sz="4" w:space="0" w:color="000000"/>
              <w:right w:val="nil"/>
            </w:tcBorders>
            <w:shd w:val="clear" w:color="auto" w:fill="auto"/>
            <w:vAlign w:val="center"/>
          </w:tcPr>
          <w:p w14:paraId="7EA9F2B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c>
          <w:tcPr>
            <w:tcW w:w="727" w:type="dxa"/>
            <w:tcBorders>
              <w:top w:val="nil"/>
              <w:left w:val="nil"/>
              <w:bottom w:val="single" w:sz="8" w:space="0" w:color="000000"/>
              <w:right w:val="nil"/>
            </w:tcBorders>
            <w:shd w:val="clear" w:color="auto" w:fill="auto"/>
            <w:vAlign w:val="center"/>
          </w:tcPr>
          <w:p w14:paraId="58D10DC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3.80</w:t>
            </w:r>
          </w:p>
        </w:tc>
        <w:tc>
          <w:tcPr>
            <w:tcW w:w="1343" w:type="dxa"/>
            <w:tcBorders>
              <w:top w:val="nil"/>
              <w:left w:val="nil"/>
              <w:bottom w:val="single" w:sz="4" w:space="0" w:color="000000"/>
              <w:right w:val="nil"/>
            </w:tcBorders>
            <w:shd w:val="clear" w:color="auto" w:fill="auto"/>
            <w:vAlign w:val="center"/>
          </w:tcPr>
          <w:p w14:paraId="670A673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High Level</w:t>
            </w:r>
          </w:p>
        </w:tc>
      </w:tr>
    </w:tbl>
    <w:p w14:paraId="17B9A383" w14:textId="77777777" w:rsidR="00317002" w:rsidRPr="002058A4" w:rsidRDefault="00317002" w:rsidP="002058A4">
      <w:pPr>
        <w:pStyle w:val="NoSpacing"/>
        <w:jc w:val="both"/>
        <w:rPr>
          <w:rFonts w:ascii="Verdana" w:hAnsi="Verdana"/>
          <w:i/>
          <w:sz w:val="16"/>
          <w:szCs w:val="16"/>
        </w:rPr>
      </w:pPr>
    </w:p>
    <w:p w14:paraId="47C28AF1"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Table 11 reflects the level of coping of learners in printed modular learning modality in the area of accomplishing learning tasks when grouped and compared according to distance of home from school. </w:t>
      </w:r>
    </w:p>
    <w:p w14:paraId="0D591BCA"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 xml:space="preserve">As reflected on the table, the two categories had different levels of coping in terms of accomplishing the tasks.  Respondents who live farther from home had obtained an overall mean score of 3.80 interpreted high level, while respondents who live nearer from home obtained an overall mean score of 3.29, interpreted moderate level. This means that learners residing farther from school were more concerned in accomplishing the tasks compared to those living nearer to school. Learners who live farther from school have given much attention in finishing their outputs for submission because distance might contribute to the delay of submission of learning tasks. Thus, they need to accomplish their learning earlier than the deadlines. </w:t>
      </w:r>
    </w:p>
    <w:p w14:paraId="2E8BDEDD" w14:textId="36C8D51D" w:rsidR="00317002" w:rsidRDefault="002C0D44" w:rsidP="002058A4">
      <w:pPr>
        <w:pStyle w:val="NoSpacing"/>
        <w:jc w:val="both"/>
        <w:rPr>
          <w:rFonts w:ascii="Verdana" w:hAnsi="Verdana"/>
          <w:sz w:val="16"/>
          <w:szCs w:val="16"/>
        </w:rPr>
      </w:pPr>
      <w:r w:rsidRPr="002058A4">
        <w:rPr>
          <w:rFonts w:ascii="Verdana" w:hAnsi="Verdana"/>
          <w:sz w:val="16"/>
          <w:szCs w:val="16"/>
        </w:rPr>
        <w:t xml:space="preserve">In the study of </w:t>
      </w:r>
      <w:proofErr w:type="spellStart"/>
      <w:r w:rsidRPr="002058A4">
        <w:rPr>
          <w:rFonts w:ascii="Verdana" w:hAnsi="Verdana"/>
          <w:sz w:val="16"/>
          <w:szCs w:val="16"/>
        </w:rPr>
        <w:t>Oneye</w:t>
      </w:r>
      <w:proofErr w:type="spellEnd"/>
      <w:r w:rsidRPr="002058A4">
        <w:rPr>
          <w:rFonts w:ascii="Verdana" w:hAnsi="Verdana"/>
          <w:sz w:val="16"/>
          <w:szCs w:val="16"/>
        </w:rPr>
        <w:t xml:space="preserve"> and Onyango (2021) it was also revealed that distance of residence was one of the hindrances of learners in a district in Tanzania. The farther the distance, the more stressful it is for the learners to go to school. Thus, they were less to perform tasks and activities compared to those who resides nearer in school. Further, they discussed the negative effects of distance to learners which includes being late, hunger due to travel, and tiredness which could impact their performance.</w:t>
      </w:r>
    </w:p>
    <w:p w14:paraId="51A49C11" w14:textId="77777777" w:rsidR="000122BC" w:rsidRPr="002058A4" w:rsidRDefault="000122BC" w:rsidP="002058A4">
      <w:pPr>
        <w:pStyle w:val="NoSpacing"/>
        <w:jc w:val="both"/>
        <w:rPr>
          <w:rFonts w:ascii="Verdana" w:hAnsi="Verdana"/>
          <w:sz w:val="16"/>
          <w:szCs w:val="16"/>
        </w:rPr>
      </w:pPr>
    </w:p>
    <w:p w14:paraId="46F18CE4" w14:textId="77777777" w:rsidR="00317002" w:rsidRPr="000122BC" w:rsidRDefault="002C0D44" w:rsidP="002058A4">
      <w:pPr>
        <w:pStyle w:val="NoSpacing"/>
        <w:jc w:val="both"/>
        <w:rPr>
          <w:rFonts w:ascii="Verdana" w:hAnsi="Verdana"/>
          <w:b/>
          <w:bCs/>
          <w:sz w:val="16"/>
          <w:szCs w:val="16"/>
        </w:rPr>
      </w:pPr>
      <w:r w:rsidRPr="000122BC">
        <w:rPr>
          <w:rFonts w:ascii="Verdana" w:hAnsi="Verdana"/>
          <w:b/>
          <w:bCs/>
          <w:sz w:val="16"/>
          <w:szCs w:val="16"/>
        </w:rPr>
        <w:t>Table 12</w:t>
      </w:r>
    </w:p>
    <w:p w14:paraId="3BB6E10B" w14:textId="77777777" w:rsidR="00317002" w:rsidRPr="002058A4" w:rsidRDefault="002C0D44" w:rsidP="002058A4">
      <w:pPr>
        <w:pStyle w:val="NoSpacing"/>
        <w:jc w:val="both"/>
        <w:rPr>
          <w:rFonts w:ascii="Verdana" w:hAnsi="Verdana"/>
          <w:i/>
          <w:sz w:val="16"/>
          <w:szCs w:val="16"/>
        </w:rPr>
      </w:pPr>
      <w:r w:rsidRPr="002058A4">
        <w:rPr>
          <w:rFonts w:ascii="Verdana" w:hAnsi="Verdana"/>
          <w:i/>
          <w:sz w:val="16"/>
          <w:szCs w:val="16"/>
        </w:rPr>
        <w:t>Level of Coping of Learners in Printed Modular Learning Modality in the Area of Learning Environment When Grouped According to Distance of Home from School</w:t>
      </w:r>
    </w:p>
    <w:tbl>
      <w:tblPr>
        <w:tblStyle w:val="ac"/>
        <w:tblW w:w="8747" w:type="dxa"/>
        <w:tblInd w:w="0" w:type="dxa"/>
        <w:tblLayout w:type="fixed"/>
        <w:tblLook w:val="0400" w:firstRow="0" w:lastRow="0" w:firstColumn="0" w:lastColumn="0" w:noHBand="0" w:noVBand="1"/>
      </w:tblPr>
      <w:tblGrid>
        <w:gridCol w:w="4439"/>
        <w:gridCol w:w="778"/>
        <w:gridCol w:w="1443"/>
        <w:gridCol w:w="750"/>
        <w:gridCol w:w="1337"/>
      </w:tblGrid>
      <w:tr w:rsidR="00317002" w:rsidRPr="002058A4" w14:paraId="09107BE5" w14:textId="77777777">
        <w:trPr>
          <w:trHeight w:val="120"/>
        </w:trPr>
        <w:tc>
          <w:tcPr>
            <w:tcW w:w="4439" w:type="dxa"/>
            <w:vMerge w:val="restart"/>
            <w:tcBorders>
              <w:top w:val="single" w:sz="4" w:space="0" w:color="000000"/>
              <w:left w:val="nil"/>
              <w:bottom w:val="single" w:sz="4" w:space="0" w:color="000000"/>
              <w:right w:val="nil"/>
            </w:tcBorders>
            <w:shd w:val="clear" w:color="auto" w:fill="auto"/>
            <w:vAlign w:val="center"/>
          </w:tcPr>
          <w:p w14:paraId="71E4312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Items</w:t>
            </w:r>
          </w:p>
        </w:tc>
        <w:tc>
          <w:tcPr>
            <w:tcW w:w="2221" w:type="dxa"/>
            <w:gridSpan w:val="2"/>
            <w:tcBorders>
              <w:top w:val="single" w:sz="4" w:space="0" w:color="000000"/>
              <w:left w:val="nil"/>
              <w:bottom w:val="nil"/>
              <w:right w:val="nil"/>
            </w:tcBorders>
            <w:shd w:val="clear" w:color="auto" w:fill="auto"/>
            <w:vAlign w:val="center"/>
          </w:tcPr>
          <w:p w14:paraId="5A3E439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Nearer</w:t>
            </w:r>
          </w:p>
        </w:tc>
        <w:tc>
          <w:tcPr>
            <w:tcW w:w="2087" w:type="dxa"/>
            <w:gridSpan w:val="2"/>
            <w:tcBorders>
              <w:top w:val="single" w:sz="4" w:space="0" w:color="000000"/>
              <w:left w:val="nil"/>
              <w:bottom w:val="nil"/>
              <w:right w:val="nil"/>
            </w:tcBorders>
            <w:shd w:val="clear" w:color="auto" w:fill="auto"/>
            <w:vAlign w:val="center"/>
          </w:tcPr>
          <w:p w14:paraId="21B3C81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Farther</w:t>
            </w:r>
          </w:p>
        </w:tc>
      </w:tr>
      <w:tr w:rsidR="00317002" w:rsidRPr="002058A4" w14:paraId="72053104" w14:textId="77777777">
        <w:trPr>
          <w:trHeight w:val="120"/>
        </w:trPr>
        <w:tc>
          <w:tcPr>
            <w:tcW w:w="4439" w:type="dxa"/>
            <w:vMerge/>
            <w:tcBorders>
              <w:top w:val="single" w:sz="4" w:space="0" w:color="000000"/>
              <w:left w:val="nil"/>
              <w:bottom w:val="single" w:sz="4" w:space="0" w:color="000000"/>
              <w:right w:val="nil"/>
            </w:tcBorders>
            <w:shd w:val="clear" w:color="auto" w:fill="auto"/>
            <w:vAlign w:val="center"/>
          </w:tcPr>
          <w:p w14:paraId="586DA9A0" w14:textId="77777777" w:rsidR="00317002" w:rsidRPr="002058A4" w:rsidRDefault="00317002" w:rsidP="002058A4">
            <w:pPr>
              <w:pStyle w:val="NoSpacing"/>
              <w:jc w:val="both"/>
              <w:rPr>
                <w:rFonts w:ascii="Verdana" w:hAnsi="Verdana"/>
                <w:color w:val="000000"/>
                <w:sz w:val="16"/>
                <w:szCs w:val="16"/>
              </w:rPr>
            </w:pPr>
          </w:p>
        </w:tc>
        <w:tc>
          <w:tcPr>
            <w:tcW w:w="778" w:type="dxa"/>
            <w:tcBorders>
              <w:top w:val="nil"/>
              <w:left w:val="nil"/>
              <w:bottom w:val="single" w:sz="4" w:space="0" w:color="000000"/>
              <w:right w:val="nil"/>
            </w:tcBorders>
            <w:shd w:val="clear" w:color="auto" w:fill="auto"/>
            <w:vAlign w:val="center"/>
          </w:tcPr>
          <w:p w14:paraId="02114A2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Mean </w:t>
            </w:r>
          </w:p>
        </w:tc>
        <w:tc>
          <w:tcPr>
            <w:tcW w:w="1443" w:type="dxa"/>
            <w:tcBorders>
              <w:top w:val="nil"/>
              <w:left w:val="nil"/>
              <w:bottom w:val="single" w:sz="4" w:space="0" w:color="000000"/>
              <w:right w:val="nil"/>
            </w:tcBorders>
            <w:shd w:val="clear" w:color="auto" w:fill="auto"/>
            <w:vAlign w:val="bottom"/>
          </w:tcPr>
          <w:p w14:paraId="6C556FC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Interpretation</w:t>
            </w:r>
          </w:p>
        </w:tc>
        <w:tc>
          <w:tcPr>
            <w:tcW w:w="750" w:type="dxa"/>
            <w:tcBorders>
              <w:top w:val="nil"/>
              <w:left w:val="nil"/>
              <w:bottom w:val="single" w:sz="4" w:space="0" w:color="000000"/>
              <w:right w:val="nil"/>
            </w:tcBorders>
            <w:shd w:val="clear" w:color="auto" w:fill="auto"/>
            <w:vAlign w:val="center"/>
          </w:tcPr>
          <w:p w14:paraId="24AE5AC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Mean </w:t>
            </w:r>
          </w:p>
        </w:tc>
        <w:tc>
          <w:tcPr>
            <w:tcW w:w="1337" w:type="dxa"/>
            <w:tcBorders>
              <w:top w:val="nil"/>
              <w:left w:val="nil"/>
              <w:bottom w:val="single" w:sz="4" w:space="0" w:color="000000"/>
              <w:right w:val="nil"/>
            </w:tcBorders>
            <w:shd w:val="clear" w:color="auto" w:fill="auto"/>
            <w:vAlign w:val="bottom"/>
          </w:tcPr>
          <w:p w14:paraId="4FDD25E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Interpretation</w:t>
            </w:r>
          </w:p>
        </w:tc>
      </w:tr>
      <w:tr w:rsidR="00317002" w:rsidRPr="002058A4" w14:paraId="58DC7F1B" w14:textId="77777777">
        <w:trPr>
          <w:trHeight w:val="120"/>
        </w:trPr>
        <w:tc>
          <w:tcPr>
            <w:tcW w:w="4439" w:type="dxa"/>
            <w:tcBorders>
              <w:top w:val="nil"/>
              <w:left w:val="nil"/>
              <w:bottom w:val="nil"/>
              <w:right w:val="nil"/>
            </w:tcBorders>
            <w:shd w:val="clear" w:color="auto" w:fill="auto"/>
          </w:tcPr>
          <w:p w14:paraId="4C36559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look for a good space at home to study.</w:t>
            </w:r>
          </w:p>
        </w:tc>
        <w:tc>
          <w:tcPr>
            <w:tcW w:w="778" w:type="dxa"/>
            <w:tcBorders>
              <w:top w:val="nil"/>
              <w:left w:val="nil"/>
              <w:bottom w:val="nil"/>
              <w:right w:val="nil"/>
            </w:tcBorders>
            <w:shd w:val="clear" w:color="auto" w:fill="auto"/>
            <w:vAlign w:val="center"/>
          </w:tcPr>
          <w:p w14:paraId="5B7DAA4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4.06</w:t>
            </w:r>
          </w:p>
        </w:tc>
        <w:tc>
          <w:tcPr>
            <w:tcW w:w="1443" w:type="dxa"/>
            <w:tcBorders>
              <w:top w:val="nil"/>
              <w:left w:val="nil"/>
              <w:bottom w:val="nil"/>
              <w:right w:val="nil"/>
            </w:tcBorders>
            <w:shd w:val="clear" w:color="auto" w:fill="auto"/>
            <w:vAlign w:val="center"/>
          </w:tcPr>
          <w:p w14:paraId="7EF9BF9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4E37788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4.05</w:t>
            </w:r>
          </w:p>
        </w:tc>
        <w:tc>
          <w:tcPr>
            <w:tcW w:w="1337" w:type="dxa"/>
            <w:tcBorders>
              <w:top w:val="nil"/>
              <w:left w:val="nil"/>
              <w:bottom w:val="nil"/>
              <w:right w:val="nil"/>
            </w:tcBorders>
            <w:shd w:val="clear" w:color="auto" w:fill="auto"/>
            <w:vAlign w:val="center"/>
          </w:tcPr>
          <w:p w14:paraId="4118360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34493B4D" w14:textId="77777777">
        <w:trPr>
          <w:trHeight w:val="120"/>
        </w:trPr>
        <w:tc>
          <w:tcPr>
            <w:tcW w:w="4439" w:type="dxa"/>
            <w:tcBorders>
              <w:top w:val="nil"/>
              <w:left w:val="nil"/>
              <w:bottom w:val="nil"/>
              <w:right w:val="nil"/>
            </w:tcBorders>
            <w:shd w:val="clear" w:color="auto" w:fill="auto"/>
          </w:tcPr>
          <w:p w14:paraId="1E05183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lastRenderedPageBreak/>
              <w:t xml:space="preserve">I ask my parents to provide me a study table or study area. </w:t>
            </w:r>
          </w:p>
        </w:tc>
        <w:tc>
          <w:tcPr>
            <w:tcW w:w="778" w:type="dxa"/>
            <w:tcBorders>
              <w:top w:val="nil"/>
              <w:left w:val="nil"/>
              <w:bottom w:val="nil"/>
              <w:right w:val="nil"/>
            </w:tcBorders>
            <w:shd w:val="clear" w:color="auto" w:fill="auto"/>
            <w:vAlign w:val="center"/>
          </w:tcPr>
          <w:p w14:paraId="447F7F1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3.19</w:t>
            </w:r>
          </w:p>
        </w:tc>
        <w:tc>
          <w:tcPr>
            <w:tcW w:w="1443" w:type="dxa"/>
            <w:tcBorders>
              <w:top w:val="nil"/>
              <w:left w:val="nil"/>
              <w:bottom w:val="nil"/>
              <w:right w:val="nil"/>
            </w:tcBorders>
            <w:shd w:val="clear" w:color="auto" w:fill="auto"/>
            <w:vAlign w:val="center"/>
          </w:tcPr>
          <w:p w14:paraId="6A3AEE7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c>
          <w:tcPr>
            <w:tcW w:w="750" w:type="dxa"/>
            <w:tcBorders>
              <w:top w:val="nil"/>
              <w:left w:val="nil"/>
              <w:bottom w:val="nil"/>
              <w:right w:val="nil"/>
            </w:tcBorders>
            <w:shd w:val="clear" w:color="auto" w:fill="auto"/>
            <w:vAlign w:val="center"/>
          </w:tcPr>
          <w:p w14:paraId="71DB410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3.01</w:t>
            </w:r>
          </w:p>
        </w:tc>
        <w:tc>
          <w:tcPr>
            <w:tcW w:w="1337" w:type="dxa"/>
            <w:tcBorders>
              <w:top w:val="nil"/>
              <w:left w:val="nil"/>
              <w:bottom w:val="nil"/>
              <w:right w:val="nil"/>
            </w:tcBorders>
            <w:shd w:val="clear" w:color="auto" w:fill="auto"/>
            <w:vAlign w:val="center"/>
          </w:tcPr>
          <w:p w14:paraId="035A24FA"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7F2227B0" w14:textId="77777777">
        <w:trPr>
          <w:trHeight w:val="120"/>
        </w:trPr>
        <w:tc>
          <w:tcPr>
            <w:tcW w:w="4439" w:type="dxa"/>
            <w:tcBorders>
              <w:top w:val="nil"/>
              <w:left w:val="nil"/>
              <w:bottom w:val="nil"/>
              <w:right w:val="nil"/>
            </w:tcBorders>
            <w:shd w:val="clear" w:color="auto" w:fill="auto"/>
          </w:tcPr>
          <w:p w14:paraId="7874C07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keep my study area clean and comfortable.</w:t>
            </w:r>
          </w:p>
        </w:tc>
        <w:tc>
          <w:tcPr>
            <w:tcW w:w="778" w:type="dxa"/>
            <w:tcBorders>
              <w:top w:val="nil"/>
              <w:left w:val="nil"/>
              <w:bottom w:val="nil"/>
              <w:right w:val="nil"/>
            </w:tcBorders>
            <w:shd w:val="clear" w:color="auto" w:fill="auto"/>
            <w:vAlign w:val="center"/>
          </w:tcPr>
          <w:p w14:paraId="320806E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3.98</w:t>
            </w:r>
          </w:p>
        </w:tc>
        <w:tc>
          <w:tcPr>
            <w:tcW w:w="1443" w:type="dxa"/>
            <w:tcBorders>
              <w:top w:val="nil"/>
              <w:left w:val="nil"/>
              <w:bottom w:val="nil"/>
              <w:right w:val="nil"/>
            </w:tcBorders>
            <w:shd w:val="clear" w:color="auto" w:fill="auto"/>
            <w:vAlign w:val="center"/>
          </w:tcPr>
          <w:p w14:paraId="78FE4B0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4E91F7D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4.02</w:t>
            </w:r>
          </w:p>
        </w:tc>
        <w:tc>
          <w:tcPr>
            <w:tcW w:w="1337" w:type="dxa"/>
            <w:tcBorders>
              <w:top w:val="nil"/>
              <w:left w:val="nil"/>
              <w:bottom w:val="nil"/>
              <w:right w:val="nil"/>
            </w:tcBorders>
            <w:shd w:val="clear" w:color="auto" w:fill="auto"/>
            <w:vAlign w:val="center"/>
          </w:tcPr>
          <w:p w14:paraId="50DE66FF"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05E64C88" w14:textId="77777777">
        <w:trPr>
          <w:trHeight w:val="120"/>
        </w:trPr>
        <w:tc>
          <w:tcPr>
            <w:tcW w:w="4439" w:type="dxa"/>
            <w:tcBorders>
              <w:top w:val="nil"/>
              <w:left w:val="nil"/>
              <w:bottom w:val="nil"/>
              <w:right w:val="nil"/>
            </w:tcBorders>
            <w:shd w:val="clear" w:color="auto" w:fill="auto"/>
          </w:tcPr>
          <w:p w14:paraId="5C599015"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accept and understand limitations of going to school due to pandemic.</w:t>
            </w:r>
          </w:p>
        </w:tc>
        <w:tc>
          <w:tcPr>
            <w:tcW w:w="778" w:type="dxa"/>
            <w:tcBorders>
              <w:top w:val="nil"/>
              <w:left w:val="nil"/>
              <w:bottom w:val="nil"/>
              <w:right w:val="nil"/>
            </w:tcBorders>
            <w:shd w:val="clear" w:color="auto" w:fill="auto"/>
            <w:vAlign w:val="center"/>
          </w:tcPr>
          <w:p w14:paraId="72F96D4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3.99</w:t>
            </w:r>
          </w:p>
        </w:tc>
        <w:tc>
          <w:tcPr>
            <w:tcW w:w="1443" w:type="dxa"/>
            <w:tcBorders>
              <w:top w:val="nil"/>
              <w:left w:val="nil"/>
              <w:bottom w:val="nil"/>
              <w:right w:val="nil"/>
            </w:tcBorders>
            <w:shd w:val="clear" w:color="auto" w:fill="auto"/>
            <w:vAlign w:val="center"/>
          </w:tcPr>
          <w:p w14:paraId="65E28CC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3F402A94"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3.90</w:t>
            </w:r>
          </w:p>
        </w:tc>
        <w:tc>
          <w:tcPr>
            <w:tcW w:w="1337" w:type="dxa"/>
            <w:tcBorders>
              <w:top w:val="nil"/>
              <w:left w:val="nil"/>
              <w:bottom w:val="nil"/>
              <w:right w:val="nil"/>
            </w:tcBorders>
            <w:shd w:val="clear" w:color="auto" w:fill="auto"/>
            <w:vAlign w:val="center"/>
          </w:tcPr>
          <w:p w14:paraId="1BAE39A6"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17B47BB5" w14:textId="77777777">
        <w:trPr>
          <w:trHeight w:val="120"/>
        </w:trPr>
        <w:tc>
          <w:tcPr>
            <w:tcW w:w="4439" w:type="dxa"/>
            <w:tcBorders>
              <w:top w:val="nil"/>
              <w:left w:val="nil"/>
              <w:bottom w:val="nil"/>
              <w:right w:val="nil"/>
            </w:tcBorders>
            <w:shd w:val="clear" w:color="auto" w:fill="auto"/>
          </w:tcPr>
          <w:p w14:paraId="6F12ABD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avoid an area prone to noise and the crowd.</w:t>
            </w:r>
          </w:p>
        </w:tc>
        <w:tc>
          <w:tcPr>
            <w:tcW w:w="778" w:type="dxa"/>
            <w:tcBorders>
              <w:top w:val="nil"/>
              <w:left w:val="nil"/>
              <w:bottom w:val="nil"/>
              <w:right w:val="nil"/>
            </w:tcBorders>
            <w:shd w:val="clear" w:color="auto" w:fill="auto"/>
            <w:vAlign w:val="center"/>
          </w:tcPr>
          <w:p w14:paraId="3A58087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3.63</w:t>
            </w:r>
          </w:p>
        </w:tc>
        <w:tc>
          <w:tcPr>
            <w:tcW w:w="1443" w:type="dxa"/>
            <w:tcBorders>
              <w:top w:val="nil"/>
              <w:left w:val="nil"/>
              <w:bottom w:val="nil"/>
              <w:right w:val="nil"/>
            </w:tcBorders>
            <w:shd w:val="clear" w:color="auto" w:fill="auto"/>
            <w:vAlign w:val="center"/>
          </w:tcPr>
          <w:p w14:paraId="5E4891B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210B224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3.54</w:t>
            </w:r>
          </w:p>
        </w:tc>
        <w:tc>
          <w:tcPr>
            <w:tcW w:w="1337" w:type="dxa"/>
            <w:tcBorders>
              <w:top w:val="nil"/>
              <w:left w:val="nil"/>
              <w:bottom w:val="nil"/>
              <w:right w:val="nil"/>
            </w:tcBorders>
            <w:shd w:val="clear" w:color="auto" w:fill="auto"/>
            <w:vAlign w:val="center"/>
          </w:tcPr>
          <w:p w14:paraId="432FB16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5A1755E4" w14:textId="77777777">
        <w:trPr>
          <w:trHeight w:val="120"/>
        </w:trPr>
        <w:tc>
          <w:tcPr>
            <w:tcW w:w="4439" w:type="dxa"/>
            <w:tcBorders>
              <w:top w:val="nil"/>
              <w:left w:val="nil"/>
              <w:bottom w:val="nil"/>
              <w:right w:val="nil"/>
            </w:tcBorders>
            <w:shd w:val="clear" w:color="auto" w:fill="auto"/>
          </w:tcPr>
          <w:p w14:paraId="01FA7B57"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engage myself in meaningful hands-on activities provided in the module.</w:t>
            </w:r>
          </w:p>
        </w:tc>
        <w:tc>
          <w:tcPr>
            <w:tcW w:w="778" w:type="dxa"/>
            <w:tcBorders>
              <w:top w:val="nil"/>
              <w:left w:val="nil"/>
              <w:bottom w:val="nil"/>
              <w:right w:val="nil"/>
            </w:tcBorders>
            <w:shd w:val="clear" w:color="auto" w:fill="auto"/>
            <w:vAlign w:val="center"/>
          </w:tcPr>
          <w:p w14:paraId="015A6F0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3.55</w:t>
            </w:r>
          </w:p>
        </w:tc>
        <w:tc>
          <w:tcPr>
            <w:tcW w:w="1443" w:type="dxa"/>
            <w:tcBorders>
              <w:top w:val="nil"/>
              <w:left w:val="nil"/>
              <w:bottom w:val="nil"/>
              <w:right w:val="nil"/>
            </w:tcBorders>
            <w:shd w:val="clear" w:color="auto" w:fill="auto"/>
            <w:vAlign w:val="center"/>
          </w:tcPr>
          <w:p w14:paraId="05614E4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0104231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3.41</w:t>
            </w:r>
          </w:p>
        </w:tc>
        <w:tc>
          <w:tcPr>
            <w:tcW w:w="1337" w:type="dxa"/>
            <w:tcBorders>
              <w:top w:val="nil"/>
              <w:left w:val="nil"/>
              <w:bottom w:val="nil"/>
              <w:right w:val="nil"/>
            </w:tcBorders>
            <w:shd w:val="clear" w:color="auto" w:fill="auto"/>
            <w:vAlign w:val="center"/>
          </w:tcPr>
          <w:p w14:paraId="16C336BB"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6FF196AA" w14:textId="77777777">
        <w:trPr>
          <w:trHeight w:val="120"/>
        </w:trPr>
        <w:tc>
          <w:tcPr>
            <w:tcW w:w="4439" w:type="dxa"/>
            <w:tcBorders>
              <w:top w:val="nil"/>
              <w:left w:val="nil"/>
              <w:bottom w:val="nil"/>
              <w:right w:val="nil"/>
            </w:tcBorders>
            <w:shd w:val="clear" w:color="auto" w:fill="auto"/>
          </w:tcPr>
          <w:p w14:paraId="4C46FEF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make my study area comfortable.</w:t>
            </w:r>
          </w:p>
        </w:tc>
        <w:tc>
          <w:tcPr>
            <w:tcW w:w="778" w:type="dxa"/>
            <w:tcBorders>
              <w:top w:val="nil"/>
              <w:left w:val="nil"/>
              <w:bottom w:val="nil"/>
              <w:right w:val="nil"/>
            </w:tcBorders>
            <w:shd w:val="clear" w:color="auto" w:fill="auto"/>
            <w:vAlign w:val="center"/>
          </w:tcPr>
          <w:p w14:paraId="5AAF0F28"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3.85</w:t>
            </w:r>
          </w:p>
        </w:tc>
        <w:tc>
          <w:tcPr>
            <w:tcW w:w="1443" w:type="dxa"/>
            <w:tcBorders>
              <w:top w:val="nil"/>
              <w:left w:val="nil"/>
              <w:bottom w:val="nil"/>
              <w:right w:val="nil"/>
            </w:tcBorders>
            <w:shd w:val="clear" w:color="auto" w:fill="auto"/>
            <w:vAlign w:val="center"/>
          </w:tcPr>
          <w:p w14:paraId="08E566CC"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63A55DD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3.82</w:t>
            </w:r>
          </w:p>
        </w:tc>
        <w:tc>
          <w:tcPr>
            <w:tcW w:w="1337" w:type="dxa"/>
            <w:tcBorders>
              <w:top w:val="nil"/>
              <w:left w:val="nil"/>
              <w:bottom w:val="nil"/>
              <w:right w:val="nil"/>
            </w:tcBorders>
            <w:shd w:val="clear" w:color="auto" w:fill="auto"/>
            <w:vAlign w:val="center"/>
          </w:tcPr>
          <w:p w14:paraId="5A0E417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Moderate Level</w:t>
            </w:r>
          </w:p>
        </w:tc>
      </w:tr>
      <w:tr w:rsidR="00317002" w:rsidRPr="002058A4" w14:paraId="6108B794" w14:textId="77777777">
        <w:trPr>
          <w:trHeight w:val="120"/>
        </w:trPr>
        <w:tc>
          <w:tcPr>
            <w:tcW w:w="4439" w:type="dxa"/>
            <w:tcBorders>
              <w:top w:val="nil"/>
              <w:left w:val="nil"/>
              <w:bottom w:val="nil"/>
              <w:right w:val="nil"/>
            </w:tcBorders>
            <w:shd w:val="clear" w:color="auto" w:fill="auto"/>
          </w:tcPr>
          <w:p w14:paraId="222DF950"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I ensure that all materials needed are ready in my study area before starting the performance tasks.</w:t>
            </w:r>
          </w:p>
        </w:tc>
        <w:tc>
          <w:tcPr>
            <w:tcW w:w="778" w:type="dxa"/>
            <w:tcBorders>
              <w:top w:val="nil"/>
              <w:left w:val="nil"/>
              <w:bottom w:val="nil"/>
              <w:right w:val="nil"/>
            </w:tcBorders>
            <w:shd w:val="clear" w:color="auto" w:fill="auto"/>
            <w:vAlign w:val="center"/>
          </w:tcPr>
          <w:p w14:paraId="58C227C9"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3.68</w:t>
            </w:r>
          </w:p>
        </w:tc>
        <w:tc>
          <w:tcPr>
            <w:tcW w:w="1443" w:type="dxa"/>
            <w:tcBorders>
              <w:top w:val="nil"/>
              <w:left w:val="nil"/>
              <w:bottom w:val="nil"/>
              <w:right w:val="nil"/>
            </w:tcBorders>
            <w:shd w:val="clear" w:color="auto" w:fill="auto"/>
            <w:vAlign w:val="center"/>
          </w:tcPr>
          <w:p w14:paraId="2B7D2CED"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nil"/>
              <w:right w:val="nil"/>
            </w:tcBorders>
            <w:shd w:val="clear" w:color="auto" w:fill="auto"/>
            <w:vAlign w:val="center"/>
          </w:tcPr>
          <w:p w14:paraId="7C3150F1"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3.99</w:t>
            </w:r>
          </w:p>
        </w:tc>
        <w:tc>
          <w:tcPr>
            <w:tcW w:w="1337" w:type="dxa"/>
            <w:tcBorders>
              <w:top w:val="nil"/>
              <w:left w:val="nil"/>
              <w:bottom w:val="nil"/>
              <w:right w:val="nil"/>
            </w:tcBorders>
            <w:shd w:val="clear" w:color="auto" w:fill="auto"/>
            <w:vAlign w:val="center"/>
          </w:tcPr>
          <w:p w14:paraId="0AFB2D6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r w:rsidR="00317002" w:rsidRPr="002058A4" w14:paraId="0C049CEF" w14:textId="77777777">
        <w:trPr>
          <w:trHeight w:val="120"/>
        </w:trPr>
        <w:tc>
          <w:tcPr>
            <w:tcW w:w="4439" w:type="dxa"/>
            <w:tcBorders>
              <w:top w:val="nil"/>
              <w:left w:val="nil"/>
              <w:bottom w:val="single" w:sz="8" w:space="0" w:color="000000"/>
              <w:right w:val="nil"/>
            </w:tcBorders>
            <w:shd w:val="clear" w:color="auto" w:fill="auto"/>
            <w:vAlign w:val="center"/>
          </w:tcPr>
          <w:p w14:paraId="2677A4B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 xml:space="preserve">Overall Mean </w:t>
            </w:r>
          </w:p>
        </w:tc>
        <w:tc>
          <w:tcPr>
            <w:tcW w:w="778" w:type="dxa"/>
            <w:tcBorders>
              <w:top w:val="nil"/>
              <w:left w:val="nil"/>
              <w:bottom w:val="single" w:sz="4" w:space="0" w:color="000000"/>
              <w:right w:val="nil"/>
            </w:tcBorders>
            <w:shd w:val="clear" w:color="auto" w:fill="auto"/>
            <w:vAlign w:val="center"/>
          </w:tcPr>
          <w:p w14:paraId="56F62B2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3.70</w:t>
            </w:r>
          </w:p>
        </w:tc>
        <w:tc>
          <w:tcPr>
            <w:tcW w:w="1443" w:type="dxa"/>
            <w:tcBorders>
              <w:top w:val="nil"/>
              <w:left w:val="nil"/>
              <w:bottom w:val="single" w:sz="4" w:space="0" w:color="000000"/>
              <w:right w:val="nil"/>
            </w:tcBorders>
            <w:shd w:val="clear" w:color="auto" w:fill="auto"/>
            <w:vAlign w:val="center"/>
          </w:tcPr>
          <w:p w14:paraId="3CE1BBD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c>
          <w:tcPr>
            <w:tcW w:w="750" w:type="dxa"/>
            <w:tcBorders>
              <w:top w:val="nil"/>
              <w:left w:val="nil"/>
              <w:bottom w:val="single" w:sz="8" w:space="0" w:color="000000"/>
              <w:right w:val="nil"/>
            </w:tcBorders>
            <w:shd w:val="clear" w:color="auto" w:fill="auto"/>
            <w:vAlign w:val="center"/>
          </w:tcPr>
          <w:p w14:paraId="3AEF6CE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3.75</w:t>
            </w:r>
          </w:p>
        </w:tc>
        <w:tc>
          <w:tcPr>
            <w:tcW w:w="1337" w:type="dxa"/>
            <w:tcBorders>
              <w:top w:val="nil"/>
              <w:left w:val="nil"/>
              <w:bottom w:val="single" w:sz="4" w:space="0" w:color="000000"/>
              <w:right w:val="nil"/>
            </w:tcBorders>
            <w:shd w:val="clear" w:color="auto" w:fill="auto"/>
            <w:vAlign w:val="center"/>
          </w:tcPr>
          <w:p w14:paraId="0E311523"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color w:val="000000"/>
                <w:sz w:val="16"/>
                <w:szCs w:val="16"/>
              </w:rPr>
              <w:t>High Level</w:t>
            </w:r>
          </w:p>
        </w:tc>
      </w:tr>
    </w:tbl>
    <w:p w14:paraId="28053FA9"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b/>
      </w:r>
    </w:p>
    <w:p w14:paraId="6C681121"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b/>
        <w:t xml:space="preserve">Table 12 shows the level of coping of learners in printed modular learning modality in the area of learning environment when grouped according to distance of home from school. It is shown that both categories had High Levels of coping in terms of learning environment with the overall means of 3.70 for the nearer category and 3.75 for the farther category. It tells that learners living either nearer or farther from the school have almost similar extent of coping regarding their learning spaces at home. This can also tell that the learning environment is almost in the same situations regardless of the learners’ distance to school. </w:t>
      </w:r>
    </w:p>
    <w:p w14:paraId="6F661DEA" w14:textId="77777777" w:rsidR="00317002" w:rsidRPr="002058A4" w:rsidRDefault="002C0D44" w:rsidP="002058A4">
      <w:pPr>
        <w:pStyle w:val="NoSpacing"/>
        <w:jc w:val="both"/>
        <w:rPr>
          <w:rFonts w:ascii="Verdana" w:hAnsi="Verdana"/>
          <w:sz w:val="16"/>
          <w:szCs w:val="16"/>
        </w:rPr>
      </w:pPr>
      <w:r w:rsidRPr="002058A4">
        <w:rPr>
          <w:rFonts w:ascii="Verdana" w:hAnsi="Verdana"/>
          <w:sz w:val="16"/>
          <w:szCs w:val="16"/>
        </w:rPr>
        <w:tab/>
        <w:t xml:space="preserve">Furthermore, the item that was rated higher than the rest of the items by both groups of respondents was item no. 1 which states that “I look for a good space at home to study.”  This means that learners living farther from school were more likely to be prepared in terms of materials than their nearer counterparts. It implies that those living farther from school were more conscious of the completeness of needed materials before performing their tasks. This could be attributed to the fact that they also have difficult access to stores where they can buy the needed resources for their performance tasks. </w:t>
      </w:r>
    </w:p>
    <w:p w14:paraId="3B968ED2" w14:textId="77777777" w:rsidR="00317002" w:rsidRPr="002058A4" w:rsidRDefault="002C0D44" w:rsidP="002058A4">
      <w:pPr>
        <w:pStyle w:val="NoSpacing"/>
        <w:jc w:val="both"/>
        <w:rPr>
          <w:rFonts w:ascii="Verdana" w:hAnsi="Verdana"/>
          <w:color w:val="000000"/>
          <w:sz w:val="16"/>
          <w:szCs w:val="16"/>
        </w:rPr>
      </w:pPr>
      <w:r w:rsidRPr="002058A4">
        <w:rPr>
          <w:rFonts w:ascii="Verdana" w:hAnsi="Verdana"/>
          <w:sz w:val="16"/>
          <w:szCs w:val="16"/>
        </w:rPr>
        <w:t xml:space="preserve">This is contrary to the </w:t>
      </w:r>
      <w:r w:rsidRPr="002058A4">
        <w:rPr>
          <w:rFonts w:ascii="Verdana" w:hAnsi="Verdana"/>
          <w:color w:val="000000"/>
          <w:sz w:val="16"/>
          <w:szCs w:val="16"/>
        </w:rPr>
        <w:t xml:space="preserve">study of </w:t>
      </w:r>
      <w:proofErr w:type="spellStart"/>
      <w:r w:rsidRPr="002058A4">
        <w:rPr>
          <w:rFonts w:ascii="Verdana" w:hAnsi="Verdana"/>
          <w:color w:val="000000"/>
          <w:sz w:val="16"/>
          <w:szCs w:val="16"/>
        </w:rPr>
        <w:t>Baliyan</w:t>
      </w:r>
      <w:proofErr w:type="spellEnd"/>
      <w:r w:rsidRPr="002058A4">
        <w:rPr>
          <w:rFonts w:ascii="Verdana" w:hAnsi="Verdana"/>
          <w:color w:val="000000"/>
          <w:sz w:val="16"/>
          <w:szCs w:val="16"/>
        </w:rPr>
        <w:t xml:space="preserve"> and </w:t>
      </w:r>
      <w:proofErr w:type="spellStart"/>
      <w:r w:rsidRPr="002058A4">
        <w:rPr>
          <w:rFonts w:ascii="Verdana" w:hAnsi="Verdana"/>
          <w:color w:val="000000"/>
          <w:sz w:val="16"/>
          <w:szCs w:val="16"/>
        </w:rPr>
        <w:t>Khama</w:t>
      </w:r>
      <w:proofErr w:type="spellEnd"/>
      <w:r w:rsidRPr="002058A4">
        <w:rPr>
          <w:rFonts w:ascii="Verdana" w:hAnsi="Verdana"/>
          <w:color w:val="000000"/>
          <w:sz w:val="16"/>
          <w:szCs w:val="16"/>
        </w:rPr>
        <w:t xml:space="preserve"> (2020) where it was</w:t>
      </w:r>
      <w:r w:rsidRPr="002058A4">
        <w:rPr>
          <w:rFonts w:ascii="Verdana" w:hAnsi="Verdana"/>
          <w:color w:val="000000"/>
          <w:sz w:val="16"/>
          <w:szCs w:val="16"/>
          <w:highlight w:val="white"/>
        </w:rPr>
        <w:t xml:space="preserve"> revealed that distance to school has significant impact on their academic achievement. Further, their Post Hoc analysis revealed that long travelling distance had negative impact on the learner’s academic performance. They stressed that those living nearer were more prepared in school than those living father because they spent more time with travel. Thus, they recommend that learners stay closer to school and have reliable school transportation. </w:t>
      </w:r>
    </w:p>
    <w:p w14:paraId="10B06412" w14:textId="77777777" w:rsidR="000122BC" w:rsidRDefault="000122BC" w:rsidP="002058A4">
      <w:pPr>
        <w:pStyle w:val="NoSpacing"/>
        <w:jc w:val="both"/>
        <w:rPr>
          <w:rFonts w:ascii="Verdana" w:hAnsi="Verdana"/>
          <w:sz w:val="16"/>
          <w:szCs w:val="16"/>
        </w:rPr>
      </w:pPr>
    </w:p>
    <w:p w14:paraId="029D7D3F" w14:textId="77777777" w:rsidR="000122BC" w:rsidRPr="000122BC" w:rsidRDefault="000122BC" w:rsidP="002058A4">
      <w:pPr>
        <w:pStyle w:val="NoSpacing"/>
        <w:jc w:val="both"/>
        <w:rPr>
          <w:rFonts w:ascii="Verdana" w:hAnsi="Verdana"/>
          <w:b/>
          <w:bCs/>
          <w:sz w:val="16"/>
          <w:szCs w:val="16"/>
        </w:rPr>
      </w:pPr>
      <w:r w:rsidRPr="000122BC">
        <w:rPr>
          <w:rFonts w:ascii="Verdana" w:hAnsi="Verdana"/>
          <w:b/>
          <w:bCs/>
          <w:sz w:val="16"/>
          <w:szCs w:val="16"/>
        </w:rPr>
        <w:t>Conclusion:</w:t>
      </w:r>
    </w:p>
    <w:p w14:paraId="529EACC0" w14:textId="77777777" w:rsidR="000122BC" w:rsidRDefault="000122BC" w:rsidP="002058A4">
      <w:pPr>
        <w:pStyle w:val="NoSpacing"/>
        <w:jc w:val="both"/>
        <w:rPr>
          <w:rFonts w:ascii="Verdana" w:hAnsi="Verdana"/>
          <w:sz w:val="16"/>
          <w:szCs w:val="16"/>
        </w:rPr>
      </w:pPr>
    </w:p>
    <w:p w14:paraId="76746C30" w14:textId="6EDA954D" w:rsidR="00317002" w:rsidRPr="002058A4" w:rsidRDefault="002C0D44" w:rsidP="002058A4">
      <w:pPr>
        <w:pStyle w:val="NoSpacing"/>
        <w:jc w:val="both"/>
        <w:rPr>
          <w:rFonts w:ascii="Verdana" w:hAnsi="Verdana"/>
          <w:sz w:val="16"/>
          <w:szCs w:val="16"/>
        </w:rPr>
      </w:pPr>
      <w:r w:rsidRPr="002058A4">
        <w:rPr>
          <w:rFonts w:ascii="Verdana" w:hAnsi="Verdana"/>
          <w:sz w:val="16"/>
          <w:szCs w:val="16"/>
        </w:rPr>
        <w:t>The study found that most learners in the printed modular learning modality (PMLM) come from higher-income families, live far from school, are female, and belong to larger households. Overall, learners demonstrated a high level of coping with PMLM, particularly in learning environment, multitasking, and time management, while coping with accomplishing learning tasks was moderate, except for those living farther from school who coped better. No significant differences in coping were observed across the variables studied. Key struggles included difficulty with independent learning, distractions at home, multiple tasks, and unguided activity schedules, with the main challenge being learners’ inability to complete modular tasks independently. Despite these challenges, learners’ coping mechanisms helped them manage. The study recommends providing parent education to support learners at home, limiting costly activities, encouraging parental communication through calls or group chats, setting up accessible drop boxes for module submission, monitoring learner progress with enrichment activities, involving parents in school evaluations to address challenges, and reminding parents that home functions as the new school during weekdays. Further research is also advised to enhance PMLM implementation, given its ongoing relevance during health crises in Philippine public schools.</w:t>
      </w:r>
    </w:p>
    <w:p w14:paraId="6B676AF1" w14:textId="0D12B611" w:rsidR="00317002" w:rsidRDefault="00317002" w:rsidP="002058A4">
      <w:pPr>
        <w:pStyle w:val="NoSpacing"/>
        <w:jc w:val="both"/>
        <w:rPr>
          <w:rFonts w:ascii="Verdana" w:hAnsi="Verdana"/>
          <w:color w:val="232323"/>
          <w:sz w:val="16"/>
          <w:szCs w:val="16"/>
        </w:rPr>
      </w:pPr>
    </w:p>
    <w:p w14:paraId="21DF52B7" w14:textId="21ACBCD6" w:rsidR="000122BC" w:rsidRPr="000122BC" w:rsidRDefault="000122BC" w:rsidP="002058A4">
      <w:pPr>
        <w:pStyle w:val="NoSpacing"/>
        <w:jc w:val="both"/>
        <w:rPr>
          <w:rFonts w:ascii="Verdana" w:hAnsi="Verdana"/>
          <w:b/>
          <w:bCs/>
          <w:color w:val="232323"/>
          <w:sz w:val="16"/>
          <w:szCs w:val="16"/>
        </w:rPr>
      </w:pPr>
      <w:r w:rsidRPr="000122BC">
        <w:rPr>
          <w:rFonts w:ascii="Verdana" w:hAnsi="Verdana"/>
          <w:b/>
          <w:bCs/>
          <w:color w:val="232323"/>
          <w:sz w:val="16"/>
          <w:szCs w:val="16"/>
        </w:rPr>
        <w:t xml:space="preserve">Acknowledgement </w:t>
      </w:r>
    </w:p>
    <w:p w14:paraId="7AD51CFA" w14:textId="77777777" w:rsidR="000122BC" w:rsidRPr="002058A4" w:rsidRDefault="000122BC" w:rsidP="002058A4">
      <w:pPr>
        <w:pStyle w:val="NoSpacing"/>
        <w:jc w:val="both"/>
        <w:rPr>
          <w:rFonts w:ascii="Verdana" w:hAnsi="Verdana"/>
          <w:color w:val="232323"/>
          <w:sz w:val="16"/>
          <w:szCs w:val="16"/>
        </w:rPr>
      </w:pPr>
    </w:p>
    <w:p w14:paraId="7BC9AEF8" w14:textId="7F983413" w:rsidR="002058A4" w:rsidRPr="002058A4" w:rsidRDefault="002058A4" w:rsidP="002058A4">
      <w:pPr>
        <w:pStyle w:val="NoSpacing"/>
        <w:jc w:val="both"/>
        <w:rPr>
          <w:rFonts w:ascii="Verdana" w:hAnsi="Verdana"/>
          <w:sz w:val="16"/>
          <w:szCs w:val="16"/>
        </w:rPr>
      </w:pPr>
      <w:r w:rsidRPr="002058A4">
        <w:rPr>
          <w:rFonts w:ascii="Verdana" w:hAnsi="Verdana"/>
          <w:sz w:val="16"/>
          <w:szCs w:val="16"/>
        </w:rPr>
        <w:t xml:space="preserve">The researcher sincerely expresses heartfelt gratitude to all who have been channels of God’s grace and constant support throughout this journey. She is especially thankful to her family—her parents, siblings, and relatives—for their financial support, encouragement, and inspiration. Appreciation is extended to her colleagues at </w:t>
      </w:r>
      <w:proofErr w:type="spellStart"/>
      <w:r w:rsidRPr="002058A4">
        <w:rPr>
          <w:rFonts w:ascii="Verdana" w:hAnsi="Verdana"/>
          <w:sz w:val="16"/>
          <w:szCs w:val="16"/>
        </w:rPr>
        <w:t>Pisong</w:t>
      </w:r>
      <w:proofErr w:type="spellEnd"/>
      <w:r w:rsidRPr="002058A4">
        <w:rPr>
          <w:rFonts w:ascii="Verdana" w:hAnsi="Verdana"/>
          <w:sz w:val="16"/>
          <w:szCs w:val="16"/>
        </w:rPr>
        <w:t xml:space="preserve"> Elementary School for their understanding and support, and to her adviser for valuable guidance and motivation. The researcher also thanks the panel members and chairperson for their patience and insightful feedback. She is grateful to her classmates for their companionship and mutual encouragement from their Master’s to Doctorate studies. Above all, she offers her deepest thanks to the Almighty Father, whose grace and will made everything possible.</w:t>
      </w:r>
    </w:p>
    <w:p w14:paraId="7D3AB329" w14:textId="77777777" w:rsidR="002058A4" w:rsidRPr="002058A4" w:rsidRDefault="002058A4" w:rsidP="002058A4">
      <w:pPr>
        <w:pStyle w:val="NoSpacing"/>
        <w:jc w:val="both"/>
        <w:rPr>
          <w:rFonts w:ascii="Verdana" w:hAnsi="Verdana"/>
          <w:color w:val="232323"/>
          <w:sz w:val="16"/>
          <w:szCs w:val="16"/>
        </w:rPr>
      </w:pPr>
    </w:p>
    <w:p w14:paraId="0573B286" w14:textId="76999AFA" w:rsidR="00317002" w:rsidRPr="000122BC" w:rsidRDefault="002C0D44" w:rsidP="002058A4">
      <w:pPr>
        <w:pStyle w:val="NoSpacing"/>
        <w:jc w:val="both"/>
        <w:rPr>
          <w:rFonts w:ascii="Verdana" w:hAnsi="Verdana"/>
          <w:b/>
          <w:bCs/>
          <w:color w:val="232323"/>
          <w:sz w:val="16"/>
          <w:szCs w:val="16"/>
        </w:rPr>
      </w:pPr>
      <w:r w:rsidRPr="000122BC">
        <w:rPr>
          <w:rFonts w:ascii="Verdana" w:hAnsi="Verdana"/>
          <w:b/>
          <w:bCs/>
          <w:color w:val="232323"/>
          <w:sz w:val="16"/>
          <w:szCs w:val="16"/>
        </w:rPr>
        <w:t>R</w:t>
      </w:r>
      <w:r w:rsidR="000122BC" w:rsidRPr="000122BC">
        <w:rPr>
          <w:rFonts w:ascii="Verdana" w:hAnsi="Verdana"/>
          <w:b/>
          <w:bCs/>
          <w:color w:val="232323"/>
          <w:sz w:val="16"/>
          <w:szCs w:val="16"/>
        </w:rPr>
        <w:t>eferences:</w:t>
      </w:r>
    </w:p>
    <w:p w14:paraId="42948257" w14:textId="77777777" w:rsidR="00317002" w:rsidRPr="002058A4" w:rsidRDefault="00317002" w:rsidP="002058A4">
      <w:pPr>
        <w:pStyle w:val="NoSpacing"/>
        <w:jc w:val="both"/>
        <w:rPr>
          <w:rFonts w:ascii="Verdana" w:hAnsi="Verdana"/>
          <w:color w:val="232323"/>
          <w:sz w:val="16"/>
          <w:szCs w:val="16"/>
        </w:rPr>
      </w:pPr>
    </w:p>
    <w:p w14:paraId="56591E45" w14:textId="77777777" w:rsidR="00317002" w:rsidRPr="002058A4" w:rsidRDefault="002C0D44" w:rsidP="002058A4">
      <w:pPr>
        <w:pStyle w:val="NoSpacing"/>
        <w:jc w:val="both"/>
        <w:rPr>
          <w:rFonts w:ascii="Verdana" w:eastAsia="Verdana" w:hAnsi="Verdana" w:cs="Verdana"/>
          <w:color w:val="000000"/>
          <w:sz w:val="16"/>
          <w:szCs w:val="16"/>
          <w:highlight w:val="white"/>
        </w:rPr>
      </w:pPr>
      <w:proofErr w:type="spellStart"/>
      <w:r w:rsidRPr="002058A4">
        <w:rPr>
          <w:rFonts w:ascii="Verdana" w:eastAsia="Verdana" w:hAnsi="Verdana" w:cs="Verdana"/>
          <w:color w:val="000000"/>
          <w:sz w:val="16"/>
          <w:szCs w:val="16"/>
          <w:highlight w:val="white"/>
        </w:rPr>
        <w:t>Adasi</w:t>
      </w:r>
      <w:proofErr w:type="spellEnd"/>
      <w:r w:rsidRPr="002058A4">
        <w:rPr>
          <w:rFonts w:ascii="Verdana" w:eastAsia="Verdana" w:hAnsi="Verdana" w:cs="Verdana"/>
          <w:color w:val="000000"/>
          <w:sz w:val="16"/>
          <w:szCs w:val="16"/>
          <w:highlight w:val="white"/>
        </w:rPr>
        <w:t xml:space="preserve">, G. S., </w:t>
      </w:r>
      <w:proofErr w:type="spellStart"/>
      <w:r w:rsidRPr="002058A4">
        <w:rPr>
          <w:rFonts w:ascii="Verdana" w:eastAsia="Verdana" w:hAnsi="Verdana" w:cs="Verdana"/>
          <w:color w:val="000000"/>
          <w:sz w:val="16"/>
          <w:szCs w:val="16"/>
          <w:highlight w:val="white"/>
        </w:rPr>
        <w:t>Amponsah</w:t>
      </w:r>
      <w:proofErr w:type="spellEnd"/>
      <w:r w:rsidRPr="002058A4">
        <w:rPr>
          <w:rFonts w:ascii="Verdana" w:eastAsia="Verdana" w:hAnsi="Verdana" w:cs="Verdana"/>
          <w:color w:val="000000"/>
          <w:sz w:val="16"/>
          <w:szCs w:val="16"/>
          <w:highlight w:val="white"/>
        </w:rPr>
        <w:t xml:space="preserve">, K. D., Mohammed, S. M., Yeboah, R., &amp; </w:t>
      </w:r>
      <w:proofErr w:type="spellStart"/>
      <w:r w:rsidRPr="002058A4">
        <w:rPr>
          <w:rFonts w:ascii="Verdana" w:eastAsia="Verdana" w:hAnsi="Verdana" w:cs="Verdana"/>
          <w:color w:val="000000"/>
          <w:sz w:val="16"/>
          <w:szCs w:val="16"/>
          <w:highlight w:val="white"/>
        </w:rPr>
        <w:t>Mintah</w:t>
      </w:r>
      <w:proofErr w:type="spellEnd"/>
      <w:r w:rsidRPr="002058A4">
        <w:rPr>
          <w:rFonts w:ascii="Verdana" w:eastAsia="Verdana" w:hAnsi="Verdana" w:cs="Verdana"/>
          <w:color w:val="000000"/>
          <w:sz w:val="16"/>
          <w:szCs w:val="16"/>
          <w:highlight w:val="white"/>
        </w:rPr>
        <w:t>, P. C. (2020). Gender differences in stressors and coping strategies among teacher education students at University of Ghana. </w:t>
      </w:r>
      <w:r w:rsidRPr="002058A4">
        <w:rPr>
          <w:rFonts w:ascii="Verdana" w:eastAsia="Verdana" w:hAnsi="Verdana" w:cs="Verdana"/>
          <w:i/>
          <w:color w:val="000000"/>
          <w:sz w:val="16"/>
          <w:szCs w:val="16"/>
          <w:highlight w:val="white"/>
        </w:rPr>
        <w:t>Journal of Education and Learning</w:t>
      </w:r>
      <w:r w:rsidRPr="002058A4">
        <w:rPr>
          <w:rFonts w:ascii="Verdana" w:eastAsia="Verdana" w:hAnsi="Verdana" w:cs="Verdana"/>
          <w:color w:val="000000"/>
          <w:sz w:val="16"/>
          <w:szCs w:val="16"/>
          <w:highlight w:val="white"/>
        </w:rPr>
        <w:t>, </w:t>
      </w:r>
      <w:r w:rsidRPr="002058A4">
        <w:rPr>
          <w:rFonts w:ascii="Verdana" w:eastAsia="Verdana" w:hAnsi="Verdana" w:cs="Verdana"/>
          <w:i/>
          <w:color w:val="000000"/>
          <w:sz w:val="16"/>
          <w:szCs w:val="16"/>
          <w:highlight w:val="white"/>
        </w:rPr>
        <w:t>9</w:t>
      </w:r>
      <w:r w:rsidRPr="002058A4">
        <w:rPr>
          <w:rFonts w:ascii="Verdana" w:eastAsia="Verdana" w:hAnsi="Verdana" w:cs="Verdana"/>
          <w:color w:val="000000"/>
          <w:sz w:val="16"/>
          <w:szCs w:val="16"/>
          <w:highlight w:val="white"/>
        </w:rPr>
        <w:t>(2), 123-133.</w:t>
      </w:r>
    </w:p>
    <w:p w14:paraId="623F809E" w14:textId="77777777" w:rsidR="000122BC" w:rsidRDefault="000122BC" w:rsidP="002058A4">
      <w:pPr>
        <w:pStyle w:val="NoSpacing"/>
        <w:jc w:val="both"/>
        <w:rPr>
          <w:rFonts w:ascii="Verdana" w:eastAsia="Verdana" w:hAnsi="Verdana" w:cs="Verdana"/>
          <w:color w:val="000000"/>
          <w:sz w:val="16"/>
          <w:szCs w:val="16"/>
          <w:highlight w:val="white"/>
        </w:rPr>
      </w:pPr>
    </w:p>
    <w:p w14:paraId="33EB0EAA" w14:textId="7DDB5457" w:rsidR="00317002" w:rsidRPr="002058A4" w:rsidRDefault="002C0D44" w:rsidP="002058A4">
      <w:pPr>
        <w:pStyle w:val="NoSpacing"/>
        <w:jc w:val="both"/>
        <w:rPr>
          <w:rFonts w:ascii="Verdana" w:eastAsia="Verdana" w:hAnsi="Verdana" w:cs="Verdana"/>
          <w:color w:val="000000"/>
          <w:sz w:val="16"/>
          <w:szCs w:val="16"/>
          <w:highlight w:val="white"/>
        </w:rPr>
      </w:pPr>
      <w:r w:rsidRPr="002058A4">
        <w:rPr>
          <w:rFonts w:ascii="Verdana" w:eastAsia="Verdana" w:hAnsi="Verdana" w:cs="Verdana"/>
          <w:color w:val="000000"/>
          <w:sz w:val="16"/>
          <w:szCs w:val="16"/>
          <w:highlight w:val="white"/>
        </w:rPr>
        <w:t xml:space="preserve">Adongo, A. A., </w:t>
      </w:r>
      <w:proofErr w:type="spellStart"/>
      <w:r w:rsidRPr="002058A4">
        <w:rPr>
          <w:rFonts w:ascii="Verdana" w:eastAsia="Verdana" w:hAnsi="Verdana" w:cs="Verdana"/>
          <w:color w:val="000000"/>
          <w:sz w:val="16"/>
          <w:szCs w:val="16"/>
          <w:highlight w:val="white"/>
        </w:rPr>
        <w:t>Dapaah</w:t>
      </w:r>
      <w:proofErr w:type="spellEnd"/>
      <w:r w:rsidRPr="002058A4">
        <w:rPr>
          <w:rFonts w:ascii="Verdana" w:eastAsia="Verdana" w:hAnsi="Verdana" w:cs="Verdana"/>
          <w:color w:val="000000"/>
          <w:sz w:val="16"/>
          <w:szCs w:val="16"/>
          <w:highlight w:val="white"/>
        </w:rPr>
        <w:t xml:space="preserve">, J. M., &amp; </w:t>
      </w:r>
      <w:proofErr w:type="spellStart"/>
      <w:r w:rsidRPr="002058A4">
        <w:rPr>
          <w:rFonts w:ascii="Verdana" w:eastAsia="Verdana" w:hAnsi="Verdana" w:cs="Verdana"/>
          <w:color w:val="000000"/>
          <w:sz w:val="16"/>
          <w:szCs w:val="16"/>
          <w:highlight w:val="white"/>
        </w:rPr>
        <w:t>Wireko</w:t>
      </w:r>
      <w:proofErr w:type="spellEnd"/>
      <w:r w:rsidRPr="002058A4">
        <w:rPr>
          <w:rFonts w:ascii="Verdana" w:eastAsia="Verdana" w:hAnsi="Verdana" w:cs="Verdana"/>
          <w:color w:val="000000"/>
          <w:sz w:val="16"/>
          <w:szCs w:val="16"/>
          <w:highlight w:val="white"/>
        </w:rPr>
        <w:t>, D. (2022). The influence of family size on academic performance of high school students in Ghana. </w:t>
      </w:r>
      <w:r w:rsidRPr="002058A4">
        <w:rPr>
          <w:rFonts w:ascii="Verdana" w:eastAsia="Verdana" w:hAnsi="Verdana" w:cs="Verdana"/>
          <w:i/>
          <w:color w:val="000000"/>
          <w:sz w:val="16"/>
          <w:szCs w:val="16"/>
          <w:highlight w:val="white"/>
        </w:rPr>
        <w:t>SN Social Sciences</w:t>
      </w:r>
      <w:r w:rsidRPr="002058A4">
        <w:rPr>
          <w:rFonts w:ascii="Verdana" w:eastAsia="Verdana" w:hAnsi="Verdana" w:cs="Verdana"/>
          <w:color w:val="000000"/>
          <w:sz w:val="16"/>
          <w:szCs w:val="16"/>
          <w:highlight w:val="white"/>
        </w:rPr>
        <w:t>, </w:t>
      </w:r>
      <w:r w:rsidRPr="002058A4">
        <w:rPr>
          <w:rFonts w:ascii="Verdana" w:eastAsia="Verdana" w:hAnsi="Verdana" w:cs="Verdana"/>
          <w:i/>
          <w:color w:val="000000"/>
          <w:sz w:val="16"/>
          <w:szCs w:val="16"/>
          <w:highlight w:val="white"/>
        </w:rPr>
        <w:t>2</w:t>
      </w:r>
      <w:r w:rsidRPr="002058A4">
        <w:rPr>
          <w:rFonts w:ascii="Verdana" w:eastAsia="Verdana" w:hAnsi="Verdana" w:cs="Verdana"/>
          <w:color w:val="000000"/>
          <w:sz w:val="16"/>
          <w:szCs w:val="16"/>
          <w:highlight w:val="white"/>
        </w:rPr>
        <w:t>(9), 1-26.</w:t>
      </w:r>
    </w:p>
    <w:p w14:paraId="6D77CA83" w14:textId="77777777" w:rsidR="000122BC" w:rsidRDefault="000122BC" w:rsidP="002058A4">
      <w:pPr>
        <w:pStyle w:val="NoSpacing"/>
        <w:jc w:val="both"/>
        <w:rPr>
          <w:rFonts w:ascii="Verdana" w:eastAsia="Verdana" w:hAnsi="Verdana" w:cs="Verdana"/>
          <w:color w:val="000000"/>
          <w:sz w:val="16"/>
          <w:szCs w:val="16"/>
        </w:rPr>
      </w:pPr>
    </w:p>
    <w:p w14:paraId="5B9E622D" w14:textId="393626B5"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Adonis, M. (2021). PH lags behind in acting on </w:t>
      </w:r>
      <w:proofErr w:type="gramStart"/>
      <w:r w:rsidRPr="002058A4">
        <w:rPr>
          <w:rFonts w:ascii="Verdana" w:eastAsia="Verdana" w:hAnsi="Verdana" w:cs="Verdana"/>
          <w:color w:val="000000"/>
          <w:sz w:val="16"/>
          <w:szCs w:val="16"/>
        </w:rPr>
        <w:t>remote  learning</w:t>
      </w:r>
      <w:proofErr w:type="gramEnd"/>
      <w:r w:rsidRPr="002058A4">
        <w:rPr>
          <w:rFonts w:ascii="Verdana" w:eastAsia="Verdana" w:hAnsi="Verdana" w:cs="Verdana"/>
          <w:color w:val="000000"/>
          <w:sz w:val="16"/>
          <w:szCs w:val="16"/>
        </w:rPr>
        <w:t xml:space="preserve"> problems amid pandemic. </w:t>
      </w:r>
      <w:r w:rsidRPr="002058A4">
        <w:rPr>
          <w:rFonts w:ascii="Verdana" w:eastAsia="Verdana" w:hAnsi="Verdana" w:cs="Verdana"/>
          <w:i/>
          <w:color w:val="000000"/>
          <w:sz w:val="16"/>
          <w:szCs w:val="16"/>
        </w:rPr>
        <w:t>Inquirer.</w:t>
      </w:r>
      <w:r w:rsidRPr="002058A4">
        <w:rPr>
          <w:rFonts w:ascii="Verdana" w:eastAsia="Verdana" w:hAnsi="Verdana" w:cs="Verdana"/>
          <w:color w:val="000000"/>
          <w:sz w:val="16"/>
          <w:szCs w:val="16"/>
        </w:rPr>
        <w:t xml:space="preserve"> </w:t>
      </w:r>
      <w:hyperlink r:id="rId10">
        <w:r w:rsidRPr="002058A4">
          <w:rPr>
            <w:rFonts w:ascii="Verdana" w:eastAsia="Verdana" w:hAnsi="Verdana" w:cs="Verdana"/>
            <w:color w:val="000000"/>
            <w:sz w:val="16"/>
            <w:szCs w:val="16"/>
          </w:rPr>
          <w:t>https://www.google.com/amp /s/newsinfo</w:t>
        </w:r>
      </w:hyperlink>
      <w:r w:rsidRPr="002058A4">
        <w:rPr>
          <w:rFonts w:ascii="Verdana" w:eastAsia="Verdana" w:hAnsi="Verdana" w:cs="Verdana"/>
          <w:color w:val="000000"/>
          <w:sz w:val="16"/>
          <w:szCs w:val="16"/>
        </w:rPr>
        <w:t>.inquirer.net/1418185/ph-lags-behind-in-acting-on-remote-learning-problems-amid-pandemic/amp</w:t>
      </w:r>
    </w:p>
    <w:p w14:paraId="665D9D07" w14:textId="77777777" w:rsidR="000122BC" w:rsidRDefault="000122BC" w:rsidP="002058A4">
      <w:pPr>
        <w:pStyle w:val="NoSpacing"/>
        <w:jc w:val="both"/>
        <w:rPr>
          <w:rFonts w:ascii="Verdana" w:eastAsia="Verdana" w:hAnsi="Verdana" w:cs="Verdana"/>
          <w:color w:val="000000"/>
          <w:sz w:val="16"/>
          <w:szCs w:val="16"/>
        </w:rPr>
      </w:pPr>
    </w:p>
    <w:p w14:paraId="6629510E" w14:textId="27A0FED9"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Agum</w:t>
      </w:r>
      <w:proofErr w:type="spellEnd"/>
      <w:r w:rsidRPr="002058A4">
        <w:rPr>
          <w:rFonts w:ascii="Verdana" w:eastAsia="Verdana" w:hAnsi="Verdana" w:cs="Verdana"/>
          <w:color w:val="000000"/>
          <w:sz w:val="16"/>
          <w:szCs w:val="16"/>
        </w:rPr>
        <w:t xml:space="preserve">, A.N. et al. (2021). Filipino college students’ perspectives on the </w:t>
      </w:r>
    </w:p>
    <w:p w14:paraId="5A1777D3"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challenges, coping strategies, and benefits of self-directed language learning in the new normal.</w:t>
      </w:r>
      <w:r w:rsidRPr="002058A4">
        <w:rPr>
          <w:rFonts w:ascii="Verdana" w:eastAsia="Verdana" w:hAnsi="Verdana" w:cs="Verdana"/>
          <w:i/>
          <w:color w:val="000000"/>
          <w:sz w:val="16"/>
          <w:szCs w:val="16"/>
        </w:rPr>
        <w:t xml:space="preserve"> Human Behavior Development, Development and Society. </w:t>
      </w:r>
      <w:r w:rsidRPr="002058A4">
        <w:rPr>
          <w:rFonts w:ascii="Verdana" w:eastAsia="Verdana" w:hAnsi="Verdana" w:cs="Verdana"/>
          <w:color w:val="000000"/>
          <w:sz w:val="16"/>
          <w:szCs w:val="16"/>
        </w:rPr>
        <w:t xml:space="preserve">22. </w:t>
      </w:r>
      <w:hyperlink r:id="rId11">
        <w:r w:rsidRPr="002058A4">
          <w:rPr>
            <w:rFonts w:ascii="Verdana" w:eastAsia="Verdana" w:hAnsi="Verdana" w:cs="Verdana"/>
            <w:color w:val="000000"/>
            <w:sz w:val="16"/>
            <w:szCs w:val="16"/>
          </w:rPr>
          <w:t xml:space="preserve">https://so01.tci-thaijo.org/ </w:t>
        </w:r>
        <w:proofErr w:type="spellStart"/>
        <w:r w:rsidRPr="002058A4">
          <w:rPr>
            <w:rFonts w:ascii="Verdana" w:eastAsia="Verdana" w:hAnsi="Verdana" w:cs="Verdana"/>
            <w:color w:val="000000"/>
            <w:sz w:val="16"/>
            <w:szCs w:val="16"/>
          </w:rPr>
          <w:t>index.php</w:t>
        </w:r>
        <w:proofErr w:type="spellEnd"/>
        <w:r w:rsidRPr="002058A4">
          <w:rPr>
            <w:rFonts w:ascii="Verdana" w:eastAsia="Verdana" w:hAnsi="Verdana" w:cs="Verdana"/>
            <w:color w:val="000000"/>
            <w:sz w:val="16"/>
            <w:szCs w:val="16"/>
          </w:rPr>
          <w:t>/</w:t>
        </w:r>
        <w:proofErr w:type="spellStart"/>
        <w:r w:rsidRPr="002058A4">
          <w:rPr>
            <w:rFonts w:ascii="Verdana" w:eastAsia="Verdana" w:hAnsi="Verdana" w:cs="Verdana"/>
            <w:color w:val="000000"/>
            <w:sz w:val="16"/>
            <w:szCs w:val="16"/>
          </w:rPr>
          <w:t>hbds</w:t>
        </w:r>
        <w:proofErr w:type="spellEnd"/>
        <w:r w:rsidRPr="002058A4">
          <w:rPr>
            <w:rFonts w:ascii="Verdana" w:eastAsia="Verdana" w:hAnsi="Verdana" w:cs="Verdana"/>
            <w:color w:val="000000"/>
            <w:sz w:val="16"/>
            <w:szCs w:val="16"/>
          </w:rPr>
          <w:t>/article/view/24277</w:t>
        </w:r>
      </w:hyperlink>
    </w:p>
    <w:p w14:paraId="2033A313" w14:textId="77777777" w:rsidR="000122BC" w:rsidRDefault="000122BC" w:rsidP="002058A4">
      <w:pPr>
        <w:pStyle w:val="NoSpacing"/>
        <w:jc w:val="both"/>
        <w:rPr>
          <w:rFonts w:ascii="Verdana" w:eastAsia="Verdana" w:hAnsi="Verdana" w:cs="Verdana"/>
          <w:color w:val="000000"/>
          <w:sz w:val="16"/>
          <w:szCs w:val="16"/>
        </w:rPr>
      </w:pPr>
    </w:p>
    <w:p w14:paraId="515CCF84" w14:textId="305DF959"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Amir, L.R. (2020). Students perspective of classroom and distance learning during covid-19 pandemic in the undergraduate dental study program universitas Indonesia. </w:t>
      </w:r>
      <w:r w:rsidRPr="002058A4">
        <w:rPr>
          <w:rFonts w:ascii="Verdana" w:eastAsia="Verdana" w:hAnsi="Verdana" w:cs="Verdana"/>
          <w:i/>
          <w:color w:val="000000"/>
          <w:sz w:val="16"/>
          <w:szCs w:val="16"/>
        </w:rPr>
        <w:t xml:space="preserve">BMC Medical Education. </w:t>
      </w:r>
      <w:r w:rsidRPr="002058A4">
        <w:rPr>
          <w:rFonts w:ascii="Verdana" w:eastAsia="Verdana" w:hAnsi="Verdana" w:cs="Verdana"/>
          <w:color w:val="000000"/>
          <w:sz w:val="16"/>
          <w:szCs w:val="16"/>
        </w:rPr>
        <w:t>https:/bmcmededuc.biomedcentral.com/articles/10.1186/s12909-020-02312-0</w:t>
      </w:r>
    </w:p>
    <w:p w14:paraId="4773237B" w14:textId="77777777" w:rsidR="000122BC" w:rsidRDefault="000122BC" w:rsidP="002058A4">
      <w:pPr>
        <w:pStyle w:val="NoSpacing"/>
        <w:jc w:val="both"/>
        <w:rPr>
          <w:rFonts w:ascii="Verdana" w:eastAsia="Verdana" w:hAnsi="Verdana" w:cs="Verdana"/>
          <w:color w:val="000000"/>
          <w:sz w:val="16"/>
          <w:szCs w:val="16"/>
        </w:rPr>
      </w:pPr>
    </w:p>
    <w:p w14:paraId="7091CA13" w14:textId="7803DE46"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Apriyanti</w:t>
      </w:r>
      <w:proofErr w:type="spellEnd"/>
      <w:r w:rsidRPr="002058A4">
        <w:rPr>
          <w:rFonts w:ascii="Verdana" w:eastAsia="Verdana" w:hAnsi="Verdana" w:cs="Verdana"/>
          <w:color w:val="000000"/>
          <w:sz w:val="16"/>
          <w:szCs w:val="16"/>
        </w:rPr>
        <w:t xml:space="preserve">, C. (2020). Distance learning and obstacles during Covid-19 outbreak. </w:t>
      </w:r>
      <w:proofErr w:type="spellStart"/>
      <w:r w:rsidRPr="002058A4">
        <w:rPr>
          <w:rFonts w:ascii="Verdana" w:eastAsia="Verdana" w:hAnsi="Verdana" w:cs="Verdana"/>
          <w:i/>
          <w:color w:val="000000"/>
          <w:sz w:val="16"/>
          <w:szCs w:val="16"/>
        </w:rPr>
        <w:t>Jurnal</w:t>
      </w:r>
      <w:proofErr w:type="spellEnd"/>
      <w:r w:rsidRPr="002058A4">
        <w:rPr>
          <w:rFonts w:ascii="Verdana" w:eastAsia="Verdana" w:hAnsi="Verdana" w:cs="Verdana"/>
          <w:i/>
          <w:color w:val="000000"/>
          <w:sz w:val="16"/>
          <w:szCs w:val="16"/>
        </w:rPr>
        <w:t xml:space="preserve"> </w:t>
      </w:r>
      <w:proofErr w:type="spellStart"/>
      <w:r w:rsidRPr="002058A4">
        <w:rPr>
          <w:rFonts w:ascii="Verdana" w:eastAsia="Verdana" w:hAnsi="Verdana" w:cs="Verdana"/>
          <w:i/>
          <w:color w:val="000000"/>
          <w:sz w:val="16"/>
          <w:szCs w:val="16"/>
        </w:rPr>
        <w:t>Ilmiah</w:t>
      </w:r>
      <w:proofErr w:type="spellEnd"/>
      <w:r w:rsidRPr="002058A4">
        <w:rPr>
          <w:rFonts w:ascii="Verdana" w:eastAsia="Verdana" w:hAnsi="Verdana" w:cs="Verdana"/>
          <w:i/>
          <w:color w:val="000000"/>
          <w:sz w:val="16"/>
          <w:szCs w:val="16"/>
        </w:rPr>
        <w:t xml:space="preserve"> Pendidikan Dasar.</w:t>
      </w:r>
      <w:r w:rsidRPr="002058A4">
        <w:rPr>
          <w:rFonts w:ascii="Verdana" w:eastAsia="Verdana" w:hAnsi="Verdana" w:cs="Verdana"/>
          <w:color w:val="000000"/>
          <w:sz w:val="16"/>
          <w:szCs w:val="16"/>
        </w:rPr>
        <w:t xml:space="preserve"> 7(2), 68-83.</w:t>
      </w:r>
    </w:p>
    <w:p w14:paraId="53DE2D28" w14:textId="77777777" w:rsidR="000122BC" w:rsidRDefault="000122BC" w:rsidP="002058A4">
      <w:pPr>
        <w:pStyle w:val="NoSpacing"/>
        <w:jc w:val="both"/>
        <w:rPr>
          <w:rFonts w:ascii="Verdana" w:eastAsia="Verdana" w:hAnsi="Verdana" w:cs="Verdana"/>
          <w:color w:val="000000"/>
          <w:sz w:val="16"/>
          <w:szCs w:val="16"/>
        </w:rPr>
      </w:pPr>
    </w:p>
    <w:p w14:paraId="240233EA" w14:textId="27250FDC"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Baculad</w:t>
      </w:r>
      <w:proofErr w:type="spellEnd"/>
      <w:r w:rsidRPr="002058A4">
        <w:rPr>
          <w:rFonts w:ascii="Verdana" w:eastAsia="Verdana" w:hAnsi="Verdana" w:cs="Verdana"/>
          <w:color w:val="000000"/>
          <w:sz w:val="16"/>
          <w:szCs w:val="16"/>
        </w:rPr>
        <w:t xml:space="preserve">, J., </w:t>
      </w:r>
      <w:proofErr w:type="spellStart"/>
      <w:r w:rsidRPr="002058A4">
        <w:rPr>
          <w:rFonts w:ascii="Verdana" w:eastAsia="Verdana" w:hAnsi="Verdana" w:cs="Verdana"/>
          <w:color w:val="000000"/>
          <w:sz w:val="16"/>
          <w:szCs w:val="16"/>
        </w:rPr>
        <w:t>Dejito</w:t>
      </w:r>
      <w:proofErr w:type="spellEnd"/>
      <w:r w:rsidRPr="002058A4">
        <w:rPr>
          <w:rFonts w:ascii="Verdana" w:eastAsia="Verdana" w:hAnsi="Verdana" w:cs="Verdana"/>
          <w:color w:val="000000"/>
          <w:sz w:val="16"/>
          <w:szCs w:val="16"/>
        </w:rPr>
        <w:t xml:space="preserve">, </w:t>
      </w:r>
      <w:proofErr w:type="gramStart"/>
      <w:r w:rsidRPr="002058A4">
        <w:rPr>
          <w:rFonts w:ascii="Verdana" w:eastAsia="Verdana" w:hAnsi="Verdana" w:cs="Verdana"/>
          <w:color w:val="000000"/>
          <w:sz w:val="16"/>
          <w:szCs w:val="16"/>
        </w:rPr>
        <w:t>M. .</w:t>
      </w:r>
      <w:proofErr w:type="gramEnd"/>
      <w:r w:rsidRPr="002058A4">
        <w:rPr>
          <w:rFonts w:ascii="Verdana" w:eastAsia="Verdana" w:hAnsi="Verdana" w:cs="Verdana"/>
          <w:color w:val="000000"/>
          <w:sz w:val="16"/>
          <w:szCs w:val="16"/>
        </w:rPr>
        <w:t>, &amp; Bautista, M. . (2025). Difficulties Encountered by Teachers in the Implementation of Modular Distance Learning Modality. International Multidisciplinary Journal of Research for Innovation, Sustainability, and Excellence (IMJRISE), 2(6), 350-364. https://doi.org/10.5281/zenodo.15647171</w:t>
      </w:r>
    </w:p>
    <w:p w14:paraId="33F5356C" w14:textId="77777777" w:rsidR="000122BC" w:rsidRDefault="000122BC" w:rsidP="002058A4">
      <w:pPr>
        <w:pStyle w:val="NoSpacing"/>
        <w:jc w:val="both"/>
        <w:rPr>
          <w:rFonts w:ascii="Verdana" w:eastAsia="Verdana" w:hAnsi="Verdana" w:cs="Verdana"/>
          <w:color w:val="000000"/>
          <w:sz w:val="16"/>
          <w:szCs w:val="16"/>
          <w:highlight w:val="white"/>
        </w:rPr>
      </w:pPr>
    </w:p>
    <w:p w14:paraId="038E58FA" w14:textId="0D774741" w:rsidR="00317002" w:rsidRPr="002058A4" w:rsidRDefault="002C0D44" w:rsidP="002058A4">
      <w:pPr>
        <w:pStyle w:val="NoSpacing"/>
        <w:jc w:val="both"/>
        <w:rPr>
          <w:rFonts w:ascii="Verdana" w:eastAsia="Verdana" w:hAnsi="Verdana" w:cs="Verdana"/>
          <w:color w:val="000000"/>
          <w:sz w:val="16"/>
          <w:szCs w:val="16"/>
          <w:highlight w:val="white"/>
        </w:rPr>
      </w:pPr>
      <w:proofErr w:type="spellStart"/>
      <w:r w:rsidRPr="002058A4">
        <w:rPr>
          <w:rFonts w:ascii="Verdana" w:eastAsia="Verdana" w:hAnsi="Verdana" w:cs="Verdana"/>
          <w:color w:val="000000"/>
          <w:sz w:val="16"/>
          <w:szCs w:val="16"/>
          <w:highlight w:val="white"/>
        </w:rPr>
        <w:t>Bacomo</w:t>
      </w:r>
      <w:proofErr w:type="spellEnd"/>
      <w:r w:rsidRPr="002058A4">
        <w:rPr>
          <w:rFonts w:ascii="Verdana" w:eastAsia="Verdana" w:hAnsi="Verdana" w:cs="Verdana"/>
          <w:color w:val="000000"/>
          <w:sz w:val="16"/>
          <w:szCs w:val="16"/>
          <w:highlight w:val="white"/>
        </w:rPr>
        <w:t xml:space="preserve">, A. C. C., </w:t>
      </w:r>
      <w:proofErr w:type="spellStart"/>
      <w:r w:rsidRPr="002058A4">
        <w:rPr>
          <w:rFonts w:ascii="Verdana" w:eastAsia="Verdana" w:hAnsi="Verdana" w:cs="Verdana"/>
          <w:color w:val="000000"/>
          <w:sz w:val="16"/>
          <w:szCs w:val="16"/>
          <w:highlight w:val="white"/>
        </w:rPr>
        <w:t>Daculap</w:t>
      </w:r>
      <w:proofErr w:type="spellEnd"/>
      <w:r w:rsidRPr="002058A4">
        <w:rPr>
          <w:rFonts w:ascii="Verdana" w:eastAsia="Verdana" w:hAnsi="Verdana" w:cs="Verdana"/>
          <w:color w:val="000000"/>
          <w:sz w:val="16"/>
          <w:szCs w:val="16"/>
          <w:highlight w:val="white"/>
        </w:rPr>
        <w:t xml:space="preserve">, L. P., Ocampo, M. G. O., </w:t>
      </w:r>
      <w:proofErr w:type="spellStart"/>
      <w:r w:rsidRPr="002058A4">
        <w:rPr>
          <w:rFonts w:ascii="Verdana" w:eastAsia="Verdana" w:hAnsi="Verdana" w:cs="Verdana"/>
          <w:color w:val="000000"/>
          <w:sz w:val="16"/>
          <w:szCs w:val="16"/>
          <w:highlight w:val="white"/>
        </w:rPr>
        <w:t>Paguia</w:t>
      </w:r>
      <w:proofErr w:type="spellEnd"/>
      <w:r w:rsidRPr="002058A4">
        <w:rPr>
          <w:rFonts w:ascii="Verdana" w:eastAsia="Verdana" w:hAnsi="Verdana" w:cs="Verdana"/>
          <w:color w:val="000000"/>
          <w:sz w:val="16"/>
          <w:szCs w:val="16"/>
          <w:highlight w:val="white"/>
        </w:rPr>
        <w:t xml:space="preserve">, C. D., </w:t>
      </w:r>
      <w:proofErr w:type="spellStart"/>
      <w:r w:rsidRPr="002058A4">
        <w:rPr>
          <w:rFonts w:ascii="Verdana" w:eastAsia="Verdana" w:hAnsi="Verdana" w:cs="Verdana"/>
          <w:color w:val="000000"/>
          <w:sz w:val="16"/>
          <w:szCs w:val="16"/>
          <w:highlight w:val="white"/>
        </w:rPr>
        <w:t>Pentang</w:t>
      </w:r>
      <w:proofErr w:type="spellEnd"/>
      <w:r w:rsidRPr="002058A4">
        <w:rPr>
          <w:rFonts w:ascii="Verdana" w:eastAsia="Verdana" w:hAnsi="Verdana" w:cs="Verdana"/>
          <w:color w:val="000000"/>
          <w:sz w:val="16"/>
          <w:szCs w:val="16"/>
          <w:highlight w:val="white"/>
        </w:rPr>
        <w:t>, J., &amp; Bautista, R. M. (2022). Modular learning efficiency: Learner’s attitude and performance towards self-learning modules. </w:t>
      </w:r>
      <w:r w:rsidRPr="002058A4">
        <w:rPr>
          <w:rFonts w:ascii="Verdana" w:eastAsia="Verdana" w:hAnsi="Verdana" w:cs="Verdana"/>
          <w:i/>
          <w:color w:val="000000"/>
          <w:sz w:val="16"/>
          <w:szCs w:val="16"/>
          <w:highlight w:val="white"/>
        </w:rPr>
        <w:t>IOER International Multidisciplinary Research Journal</w:t>
      </w:r>
      <w:r w:rsidRPr="002058A4">
        <w:rPr>
          <w:rFonts w:ascii="Verdana" w:eastAsia="Verdana" w:hAnsi="Verdana" w:cs="Verdana"/>
          <w:color w:val="000000"/>
          <w:sz w:val="16"/>
          <w:szCs w:val="16"/>
          <w:highlight w:val="white"/>
        </w:rPr>
        <w:t>, </w:t>
      </w:r>
      <w:r w:rsidRPr="002058A4">
        <w:rPr>
          <w:rFonts w:ascii="Verdana" w:eastAsia="Verdana" w:hAnsi="Verdana" w:cs="Verdana"/>
          <w:i/>
          <w:color w:val="000000"/>
          <w:sz w:val="16"/>
          <w:szCs w:val="16"/>
          <w:highlight w:val="white"/>
        </w:rPr>
        <w:t>4</w:t>
      </w:r>
      <w:r w:rsidRPr="002058A4">
        <w:rPr>
          <w:rFonts w:ascii="Verdana" w:eastAsia="Verdana" w:hAnsi="Verdana" w:cs="Verdana"/>
          <w:color w:val="000000"/>
          <w:sz w:val="16"/>
          <w:szCs w:val="16"/>
          <w:highlight w:val="white"/>
        </w:rPr>
        <w:t>(2).</w:t>
      </w:r>
    </w:p>
    <w:p w14:paraId="206BE5AA" w14:textId="77777777" w:rsidR="000122BC" w:rsidRDefault="000122BC" w:rsidP="002058A4">
      <w:pPr>
        <w:pStyle w:val="NoSpacing"/>
        <w:jc w:val="both"/>
        <w:rPr>
          <w:rFonts w:ascii="Verdana" w:eastAsia="Verdana" w:hAnsi="Verdana" w:cs="Verdana"/>
          <w:color w:val="000000"/>
          <w:sz w:val="16"/>
          <w:szCs w:val="16"/>
        </w:rPr>
      </w:pPr>
    </w:p>
    <w:p w14:paraId="06F80E72" w14:textId="610F3B89"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Balayan</w:t>
      </w:r>
      <w:proofErr w:type="spellEnd"/>
      <w:r w:rsidRPr="002058A4">
        <w:rPr>
          <w:rFonts w:ascii="Verdana" w:eastAsia="Verdana" w:hAnsi="Verdana" w:cs="Verdana"/>
          <w:color w:val="000000"/>
          <w:sz w:val="16"/>
          <w:szCs w:val="16"/>
        </w:rPr>
        <w:t>, S. P., &amp; Khama D. (2020). How Distance to School and Study Hours after School Influence Student’s Performance in Mathematics and English: A Comparative Analysis. Journal of Education and e-Learning Research, 7, 209-217.http://www.asianonlinejournals.com/index.php/JEELR/article/view/1899.https://doi.org/10.20448/journal.509.2020.72.209.217</w:t>
      </w:r>
    </w:p>
    <w:p w14:paraId="1F2CBEA3" w14:textId="77777777" w:rsidR="000122BC" w:rsidRDefault="000122BC" w:rsidP="002058A4">
      <w:pPr>
        <w:pStyle w:val="NoSpacing"/>
        <w:jc w:val="both"/>
        <w:rPr>
          <w:rFonts w:ascii="Verdana" w:eastAsia="Verdana" w:hAnsi="Verdana" w:cs="Verdana"/>
          <w:color w:val="000000"/>
          <w:sz w:val="16"/>
          <w:szCs w:val="16"/>
        </w:rPr>
      </w:pPr>
    </w:p>
    <w:p w14:paraId="754ED18D" w14:textId="66567E00"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Baloran</w:t>
      </w:r>
      <w:proofErr w:type="spellEnd"/>
      <w:r w:rsidRPr="002058A4">
        <w:rPr>
          <w:rFonts w:ascii="Verdana" w:eastAsia="Verdana" w:hAnsi="Verdana" w:cs="Verdana"/>
          <w:color w:val="000000"/>
          <w:sz w:val="16"/>
          <w:szCs w:val="16"/>
        </w:rPr>
        <w:t xml:space="preserve">, E. (2020). </w:t>
      </w:r>
      <w:proofErr w:type="spellStart"/>
      <w:r w:rsidRPr="002058A4">
        <w:rPr>
          <w:rFonts w:ascii="Verdana" w:eastAsia="Verdana" w:hAnsi="Verdana" w:cs="Verdana"/>
          <w:color w:val="000000"/>
          <w:sz w:val="16"/>
          <w:szCs w:val="16"/>
        </w:rPr>
        <w:t>Kowledge</w:t>
      </w:r>
      <w:proofErr w:type="spellEnd"/>
      <w:r w:rsidRPr="002058A4">
        <w:rPr>
          <w:rFonts w:ascii="Verdana" w:eastAsia="Verdana" w:hAnsi="Verdana" w:cs="Verdana"/>
          <w:color w:val="000000"/>
          <w:sz w:val="16"/>
          <w:szCs w:val="16"/>
        </w:rPr>
        <w:t xml:space="preserve">, attitudes, anxiety and coping strategies of students during Covid-19 pandemic. Journal of Loss and Trauma, 25(8). </w:t>
      </w:r>
      <w:hyperlink r:id="rId12">
        <w:r w:rsidRPr="002058A4">
          <w:rPr>
            <w:rFonts w:ascii="Verdana" w:eastAsia="Verdana" w:hAnsi="Verdana" w:cs="Verdana"/>
            <w:color w:val="000000"/>
            <w:sz w:val="16"/>
            <w:szCs w:val="16"/>
          </w:rPr>
          <w:t>https://doi.org/10.1080/15325024.2020.1769300</w:t>
        </w:r>
      </w:hyperlink>
      <w:r w:rsidRPr="002058A4">
        <w:rPr>
          <w:rFonts w:ascii="Verdana" w:eastAsia="Verdana" w:hAnsi="Verdana" w:cs="Verdana"/>
          <w:color w:val="000000"/>
          <w:sz w:val="16"/>
          <w:szCs w:val="16"/>
        </w:rPr>
        <w:t>.</w:t>
      </w:r>
    </w:p>
    <w:p w14:paraId="4154C8BF" w14:textId="77777777" w:rsidR="000122BC" w:rsidRDefault="000122BC" w:rsidP="002058A4">
      <w:pPr>
        <w:pStyle w:val="NoSpacing"/>
        <w:jc w:val="both"/>
        <w:rPr>
          <w:rFonts w:ascii="Verdana" w:eastAsia="Verdana" w:hAnsi="Verdana" w:cs="Verdana"/>
          <w:color w:val="000000"/>
          <w:sz w:val="16"/>
          <w:szCs w:val="16"/>
        </w:rPr>
      </w:pPr>
    </w:p>
    <w:p w14:paraId="6BC9F985" w14:textId="129A37A1"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Bangayan</w:t>
      </w:r>
      <w:proofErr w:type="spellEnd"/>
      <w:r w:rsidRPr="002058A4">
        <w:rPr>
          <w:rFonts w:ascii="Verdana" w:eastAsia="Verdana" w:hAnsi="Verdana" w:cs="Verdana"/>
          <w:color w:val="000000"/>
          <w:sz w:val="16"/>
          <w:szCs w:val="16"/>
        </w:rPr>
        <w:t xml:space="preserve">, D., </w:t>
      </w:r>
      <w:proofErr w:type="spellStart"/>
      <w:r w:rsidRPr="002058A4">
        <w:rPr>
          <w:rFonts w:ascii="Verdana" w:eastAsia="Verdana" w:hAnsi="Verdana" w:cs="Verdana"/>
          <w:color w:val="000000"/>
          <w:sz w:val="16"/>
          <w:szCs w:val="16"/>
        </w:rPr>
        <w:t>Ambagan</w:t>
      </w:r>
      <w:proofErr w:type="spellEnd"/>
      <w:r w:rsidRPr="002058A4">
        <w:rPr>
          <w:rFonts w:ascii="Verdana" w:eastAsia="Verdana" w:hAnsi="Verdana" w:cs="Verdana"/>
          <w:color w:val="000000"/>
          <w:sz w:val="16"/>
          <w:szCs w:val="16"/>
        </w:rPr>
        <w:t xml:space="preserve">, F., Rosales, M., &amp; </w:t>
      </w:r>
      <w:proofErr w:type="spellStart"/>
      <w:r w:rsidRPr="002058A4">
        <w:rPr>
          <w:rFonts w:ascii="Verdana" w:eastAsia="Verdana" w:hAnsi="Verdana" w:cs="Verdana"/>
          <w:color w:val="000000"/>
          <w:sz w:val="16"/>
          <w:szCs w:val="16"/>
        </w:rPr>
        <w:t>Maming</w:t>
      </w:r>
      <w:proofErr w:type="spellEnd"/>
      <w:r w:rsidRPr="002058A4">
        <w:rPr>
          <w:rFonts w:ascii="Verdana" w:eastAsia="Verdana" w:hAnsi="Verdana" w:cs="Verdana"/>
          <w:color w:val="000000"/>
          <w:sz w:val="16"/>
          <w:szCs w:val="16"/>
        </w:rPr>
        <w:t xml:space="preserve">, B. (2021). Coping mechanisms od senior high school learners during the covid-19 pandemic at Goshen school of technology and humanities: a case study. </w:t>
      </w:r>
      <w:r w:rsidRPr="002058A4">
        <w:rPr>
          <w:rFonts w:ascii="Verdana" w:eastAsia="Verdana" w:hAnsi="Verdana" w:cs="Verdana"/>
          <w:i/>
          <w:color w:val="000000"/>
          <w:sz w:val="16"/>
          <w:szCs w:val="16"/>
        </w:rPr>
        <w:t xml:space="preserve"> International Journal of Multidisciplinary: Applied Business and Education Research.</w:t>
      </w:r>
      <w:r w:rsidRPr="002058A4">
        <w:rPr>
          <w:rFonts w:ascii="Verdana" w:eastAsia="Verdana" w:hAnsi="Verdana" w:cs="Verdana"/>
          <w:color w:val="000000"/>
          <w:sz w:val="16"/>
          <w:szCs w:val="16"/>
        </w:rPr>
        <w:t xml:space="preserve"> 2, 472-478. </w:t>
      </w:r>
      <w:hyperlink r:id="rId13">
        <w:r w:rsidRPr="002058A4">
          <w:rPr>
            <w:rFonts w:ascii="Verdana" w:eastAsia="Verdana" w:hAnsi="Verdana" w:cs="Verdana"/>
            <w:color w:val="000000"/>
            <w:sz w:val="16"/>
            <w:szCs w:val="16"/>
          </w:rPr>
          <w:t>https://dx.doi.org/10.11594/ijmaber.02.06.02</w:t>
        </w:r>
      </w:hyperlink>
    </w:p>
    <w:p w14:paraId="3E76415A"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Barcenas</w:t>
      </w:r>
      <w:proofErr w:type="spellEnd"/>
      <w:r w:rsidRPr="002058A4">
        <w:rPr>
          <w:rFonts w:ascii="Verdana" w:eastAsia="Verdana" w:hAnsi="Verdana" w:cs="Verdana"/>
          <w:color w:val="000000"/>
          <w:sz w:val="16"/>
          <w:szCs w:val="16"/>
        </w:rPr>
        <w:t xml:space="preserve">, J., &amp; Bibon, M. (2021). </w:t>
      </w:r>
      <w:proofErr w:type="spellStart"/>
      <w:r w:rsidRPr="002058A4">
        <w:rPr>
          <w:rFonts w:ascii="Verdana" w:eastAsia="Verdana" w:hAnsi="Verdana" w:cs="Verdana"/>
          <w:color w:val="000000"/>
          <w:sz w:val="16"/>
          <w:szCs w:val="16"/>
        </w:rPr>
        <w:t>Cooping</w:t>
      </w:r>
      <w:proofErr w:type="spellEnd"/>
      <w:r w:rsidRPr="002058A4">
        <w:rPr>
          <w:rFonts w:ascii="Verdana" w:eastAsia="Verdana" w:hAnsi="Verdana" w:cs="Verdana"/>
          <w:color w:val="000000"/>
          <w:sz w:val="16"/>
          <w:szCs w:val="16"/>
        </w:rPr>
        <w:t xml:space="preserve"> mechanism of island school students on the </w:t>
      </w:r>
      <w:proofErr w:type="spellStart"/>
      <w:r w:rsidRPr="002058A4">
        <w:rPr>
          <w:rFonts w:ascii="Verdana" w:eastAsia="Verdana" w:hAnsi="Verdana" w:cs="Verdana"/>
          <w:color w:val="000000"/>
          <w:sz w:val="16"/>
          <w:szCs w:val="16"/>
        </w:rPr>
        <w:t>problemas</w:t>
      </w:r>
      <w:proofErr w:type="spellEnd"/>
      <w:r w:rsidRPr="002058A4">
        <w:rPr>
          <w:rFonts w:ascii="Verdana" w:eastAsia="Verdana" w:hAnsi="Verdana" w:cs="Verdana"/>
          <w:color w:val="000000"/>
          <w:sz w:val="16"/>
          <w:szCs w:val="16"/>
        </w:rPr>
        <w:t xml:space="preserve"> </w:t>
      </w:r>
      <w:proofErr w:type="spellStart"/>
      <w:r w:rsidRPr="002058A4">
        <w:rPr>
          <w:rFonts w:ascii="Verdana" w:eastAsia="Verdana" w:hAnsi="Verdana" w:cs="Verdana"/>
          <w:color w:val="000000"/>
          <w:sz w:val="16"/>
          <w:szCs w:val="16"/>
        </w:rPr>
        <w:t>encounteres</w:t>
      </w:r>
      <w:proofErr w:type="spellEnd"/>
      <w:r w:rsidRPr="002058A4">
        <w:rPr>
          <w:rFonts w:ascii="Verdana" w:eastAsia="Verdana" w:hAnsi="Verdana" w:cs="Verdana"/>
          <w:color w:val="000000"/>
          <w:sz w:val="16"/>
          <w:szCs w:val="16"/>
        </w:rPr>
        <w:t xml:space="preserve"> in modular distance learning. </w:t>
      </w:r>
      <w:r w:rsidRPr="002058A4">
        <w:rPr>
          <w:rFonts w:ascii="Verdana" w:eastAsia="Verdana" w:hAnsi="Verdana" w:cs="Verdana"/>
          <w:i/>
          <w:color w:val="000000"/>
          <w:sz w:val="16"/>
          <w:szCs w:val="16"/>
        </w:rPr>
        <w:t xml:space="preserve">ResearchGate. </w:t>
      </w:r>
      <w:hyperlink r:id="rId14">
        <w:r w:rsidRPr="002058A4">
          <w:rPr>
            <w:rFonts w:ascii="Verdana" w:eastAsia="Verdana" w:hAnsi="Verdana" w:cs="Verdana"/>
            <w:color w:val="000000"/>
            <w:sz w:val="16"/>
            <w:szCs w:val="16"/>
          </w:rPr>
          <w:t>https://www.researchgate.net/publication/353862549_ Coping_Mechanism_of_Island_School_Students_on_the_Problems_Encountered_in_Modular_Distance_Learning</w:t>
        </w:r>
      </w:hyperlink>
      <w:r w:rsidRPr="002058A4">
        <w:rPr>
          <w:rFonts w:ascii="Verdana" w:eastAsia="Verdana" w:hAnsi="Verdana" w:cs="Verdana"/>
          <w:color w:val="000000"/>
          <w:sz w:val="16"/>
          <w:szCs w:val="16"/>
        </w:rPr>
        <w:t>. DOI:10.13140/RG.2.2.27571.35367</w:t>
      </w:r>
    </w:p>
    <w:p w14:paraId="3AAC12E2" w14:textId="77777777" w:rsidR="000122BC" w:rsidRDefault="000122BC" w:rsidP="002058A4">
      <w:pPr>
        <w:pStyle w:val="NoSpacing"/>
        <w:jc w:val="both"/>
        <w:rPr>
          <w:rFonts w:ascii="Verdana" w:eastAsia="Verdana" w:hAnsi="Verdana" w:cs="Verdana"/>
          <w:color w:val="000000"/>
          <w:sz w:val="16"/>
          <w:szCs w:val="16"/>
        </w:rPr>
      </w:pPr>
      <w:bookmarkStart w:id="4" w:name="_ykzyo01tqqq7" w:colFirst="0" w:colLast="0"/>
      <w:bookmarkEnd w:id="4"/>
    </w:p>
    <w:p w14:paraId="59B5F209" w14:textId="6CA61622"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Barnum, M. &amp; Bryan, C. (2020). America’s great remote learning experiment: what surveys of teachers and parents tell us about how it went. </w:t>
      </w:r>
      <w:proofErr w:type="spellStart"/>
      <w:r w:rsidRPr="002058A4">
        <w:rPr>
          <w:rFonts w:ascii="Verdana" w:eastAsia="Verdana" w:hAnsi="Verdana" w:cs="Verdana"/>
          <w:i/>
          <w:color w:val="000000"/>
          <w:sz w:val="16"/>
          <w:szCs w:val="16"/>
        </w:rPr>
        <w:t>Chalkbeat</w:t>
      </w:r>
      <w:proofErr w:type="spellEnd"/>
      <w:r w:rsidRPr="002058A4">
        <w:rPr>
          <w:rFonts w:ascii="Verdana" w:eastAsia="Verdana" w:hAnsi="Verdana" w:cs="Verdana"/>
          <w:i/>
          <w:color w:val="000000"/>
          <w:sz w:val="16"/>
          <w:szCs w:val="16"/>
        </w:rPr>
        <w:t xml:space="preserve">. </w:t>
      </w:r>
      <w:hyperlink r:id="rId15">
        <w:r w:rsidRPr="002058A4">
          <w:rPr>
            <w:rFonts w:ascii="Verdana" w:eastAsia="Verdana" w:hAnsi="Verdana" w:cs="Verdana"/>
            <w:color w:val="000000"/>
            <w:sz w:val="16"/>
            <w:szCs w:val="16"/>
          </w:rPr>
          <w:t>https://www/google.com/amp/s/www.chalkbeat</w:t>
        </w:r>
      </w:hyperlink>
      <w:r w:rsidRPr="002058A4">
        <w:rPr>
          <w:rFonts w:ascii="Verdana" w:eastAsia="Verdana" w:hAnsi="Verdana" w:cs="Verdana"/>
          <w:color w:val="000000"/>
          <w:sz w:val="16"/>
          <w:szCs w:val="16"/>
        </w:rPr>
        <w:t>.org/platform/amp/2020/6/26/21304405/surveys-remote-learning-coronavirus-success-failure-teachers-parents</w:t>
      </w:r>
    </w:p>
    <w:p w14:paraId="34132307" w14:textId="77777777" w:rsidR="00317002" w:rsidRPr="002058A4" w:rsidRDefault="00317002" w:rsidP="002058A4">
      <w:pPr>
        <w:pStyle w:val="NoSpacing"/>
        <w:jc w:val="both"/>
        <w:rPr>
          <w:rFonts w:ascii="Verdana" w:eastAsia="Verdana" w:hAnsi="Verdana" w:cs="Verdana"/>
          <w:color w:val="000000"/>
          <w:sz w:val="16"/>
          <w:szCs w:val="16"/>
        </w:rPr>
      </w:pPr>
    </w:p>
    <w:p w14:paraId="5D33A2A0"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Barrot</w:t>
      </w:r>
      <w:proofErr w:type="spellEnd"/>
      <w:r w:rsidRPr="002058A4">
        <w:rPr>
          <w:rFonts w:ascii="Verdana" w:eastAsia="Verdana" w:hAnsi="Verdana" w:cs="Verdana"/>
          <w:color w:val="000000"/>
          <w:sz w:val="16"/>
          <w:szCs w:val="16"/>
        </w:rPr>
        <w:t xml:space="preserve">, J.S., </w:t>
      </w:r>
      <w:proofErr w:type="spellStart"/>
      <w:r w:rsidRPr="002058A4">
        <w:rPr>
          <w:rFonts w:ascii="Verdana" w:eastAsia="Verdana" w:hAnsi="Verdana" w:cs="Verdana"/>
          <w:color w:val="000000"/>
          <w:sz w:val="16"/>
          <w:szCs w:val="16"/>
        </w:rPr>
        <w:t>Llnares</w:t>
      </w:r>
      <w:proofErr w:type="spellEnd"/>
      <w:r w:rsidRPr="002058A4">
        <w:rPr>
          <w:rFonts w:ascii="Verdana" w:eastAsia="Verdana" w:hAnsi="Verdana" w:cs="Verdana"/>
          <w:color w:val="000000"/>
          <w:sz w:val="16"/>
          <w:szCs w:val="16"/>
        </w:rPr>
        <w:t xml:space="preserve">, I.I &amp; Del Rosario, L. S. (2021). Students’ online learning challenges during the pandemic and how they cope with </w:t>
      </w:r>
      <w:proofErr w:type="spellStart"/>
      <w:proofErr w:type="gramStart"/>
      <w:r w:rsidRPr="002058A4">
        <w:rPr>
          <w:rFonts w:ascii="Verdana" w:eastAsia="Verdana" w:hAnsi="Verdana" w:cs="Verdana"/>
          <w:color w:val="000000"/>
          <w:sz w:val="16"/>
          <w:szCs w:val="16"/>
        </w:rPr>
        <w:t>them:the</w:t>
      </w:r>
      <w:proofErr w:type="spellEnd"/>
      <w:proofErr w:type="gramEnd"/>
      <w:r w:rsidRPr="002058A4">
        <w:rPr>
          <w:rFonts w:ascii="Verdana" w:eastAsia="Verdana" w:hAnsi="Verdana" w:cs="Verdana"/>
          <w:color w:val="000000"/>
          <w:sz w:val="16"/>
          <w:szCs w:val="16"/>
        </w:rPr>
        <w:t xml:space="preserve"> case of Philippines. </w:t>
      </w:r>
      <w:r w:rsidRPr="002058A4">
        <w:rPr>
          <w:rFonts w:ascii="Verdana" w:eastAsia="Verdana" w:hAnsi="Verdana" w:cs="Verdana"/>
          <w:i/>
          <w:color w:val="000000"/>
          <w:sz w:val="16"/>
          <w:szCs w:val="16"/>
        </w:rPr>
        <w:t>Educ Inf Technol</w:t>
      </w:r>
      <w:r w:rsidRPr="002058A4">
        <w:rPr>
          <w:rFonts w:ascii="Verdana" w:eastAsia="Verdana" w:hAnsi="Verdana" w:cs="Verdana"/>
          <w:color w:val="000000"/>
          <w:sz w:val="16"/>
          <w:szCs w:val="16"/>
        </w:rPr>
        <w:t xml:space="preserve">. 26. </w:t>
      </w:r>
      <w:hyperlink r:id="rId16">
        <w:r w:rsidRPr="002058A4">
          <w:rPr>
            <w:rFonts w:ascii="Verdana" w:eastAsia="Verdana" w:hAnsi="Verdana" w:cs="Verdana"/>
            <w:color w:val="000000"/>
            <w:sz w:val="16"/>
            <w:szCs w:val="16"/>
          </w:rPr>
          <w:t>https://doi.org./10.1007/s10639-021-1089-x</w:t>
        </w:r>
      </w:hyperlink>
    </w:p>
    <w:p w14:paraId="20F2C139" w14:textId="77777777" w:rsidR="00317002" w:rsidRPr="002058A4" w:rsidRDefault="00317002" w:rsidP="002058A4">
      <w:pPr>
        <w:pStyle w:val="NoSpacing"/>
        <w:jc w:val="both"/>
        <w:rPr>
          <w:rFonts w:ascii="Verdana" w:eastAsia="Verdana" w:hAnsi="Verdana" w:cs="Verdana"/>
          <w:color w:val="000000"/>
          <w:sz w:val="16"/>
          <w:szCs w:val="16"/>
        </w:rPr>
      </w:pPr>
    </w:p>
    <w:p w14:paraId="1BEB6D2B"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Bayuca</w:t>
      </w:r>
      <w:proofErr w:type="spellEnd"/>
      <w:r w:rsidRPr="002058A4">
        <w:rPr>
          <w:rFonts w:ascii="Verdana" w:eastAsia="Verdana" w:hAnsi="Verdana" w:cs="Verdana"/>
          <w:color w:val="000000"/>
          <w:sz w:val="16"/>
          <w:szCs w:val="16"/>
        </w:rPr>
        <w:t xml:space="preserve">, S. (2021). Challenges encountered and technical assistance needed by parents and learners utilizing modular distance learning: Basis for a proposed support program. Journal of Humanities and Social Science, 3(3). Pp128-135. </w:t>
      </w:r>
    </w:p>
    <w:p w14:paraId="72169376" w14:textId="77777777" w:rsidR="000122BC" w:rsidRDefault="000122BC" w:rsidP="002058A4">
      <w:pPr>
        <w:pStyle w:val="NoSpacing"/>
        <w:jc w:val="both"/>
        <w:rPr>
          <w:rFonts w:ascii="Verdana" w:eastAsia="Verdana" w:hAnsi="Verdana" w:cs="Verdana"/>
          <w:color w:val="000000"/>
          <w:sz w:val="16"/>
          <w:szCs w:val="16"/>
        </w:rPr>
      </w:pPr>
    </w:p>
    <w:p w14:paraId="31C7CCB6" w14:textId="765D3DBE"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Bibon, M. and </w:t>
      </w:r>
      <w:proofErr w:type="spellStart"/>
      <w:r w:rsidRPr="002058A4">
        <w:rPr>
          <w:rFonts w:ascii="Verdana" w:eastAsia="Verdana" w:hAnsi="Verdana" w:cs="Verdana"/>
          <w:color w:val="000000"/>
          <w:sz w:val="16"/>
          <w:szCs w:val="16"/>
        </w:rPr>
        <w:t>Barcenas</w:t>
      </w:r>
      <w:proofErr w:type="spellEnd"/>
      <w:r w:rsidRPr="002058A4">
        <w:rPr>
          <w:rFonts w:ascii="Verdana" w:eastAsia="Verdana" w:hAnsi="Verdana" w:cs="Verdana"/>
          <w:color w:val="000000"/>
          <w:sz w:val="16"/>
          <w:szCs w:val="16"/>
        </w:rPr>
        <w:t>, J. (2021). Coping mechanisms of island school students on the problems encountered in modular distance learning. International Journal of Scientific Research in Multidisciplinary Studies, 7(12). E-ISSN:2454-9312.</w:t>
      </w:r>
    </w:p>
    <w:p w14:paraId="6E7B01C4" w14:textId="77777777" w:rsidR="000122BC" w:rsidRDefault="000122BC" w:rsidP="002058A4">
      <w:pPr>
        <w:pStyle w:val="NoSpacing"/>
        <w:jc w:val="both"/>
        <w:rPr>
          <w:rFonts w:ascii="Verdana" w:eastAsia="Verdana" w:hAnsi="Verdana" w:cs="Verdana"/>
          <w:color w:val="000000"/>
          <w:sz w:val="16"/>
          <w:szCs w:val="16"/>
        </w:rPr>
      </w:pPr>
    </w:p>
    <w:p w14:paraId="59051D89" w14:textId="6724165E"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lastRenderedPageBreak/>
        <w:t xml:space="preserve">Broadbent, J. &amp; Lodge, J. (2021). Use of live chat in higher education to support self-regulated help seeking behavior: a comparison of online and blended learner perspective. </w:t>
      </w:r>
      <w:r w:rsidRPr="002058A4">
        <w:rPr>
          <w:rFonts w:ascii="Verdana" w:eastAsia="Verdana" w:hAnsi="Verdana" w:cs="Verdana"/>
          <w:i/>
          <w:color w:val="000000"/>
          <w:sz w:val="16"/>
          <w:szCs w:val="16"/>
        </w:rPr>
        <w:t>International Journal of Higher Education.</w:t>
      </w:r>
      <w:r w:rsidRPr="002058A4">
        <w:rPr>
          <w:rFonts w:ascii="Verdana" w:eastAsia="Verdana" w:hAnsi="Verdana" w:cs="Verdana"/>
          <w:color w:val="000000"/>
          <w:sz w:val="16"/>
          <w:szCs w:val="16"/>
        </w:rPr>
        <w:t xml:space="preserve"> </w:t>
      </w:r>
      <w:hyperlink r:id="rId17">
        <w:r w:rsidRPr="002058A4">
          <w:rPr>
            <w:rFonts w:ascii="Verdana" w:eastAsia="Verdana" w:hAnsi="Verdana" w:cs="Verdana"/>
            <w:color w:val="000000"/>
            <w:sz w:val="16"/>
            <w:szCs w:val="16"/>
          </w:rPr>
          <w:t>https://doi.org/10.1186/s41239-021-00253-2</w:t>
        </w:r>
      </w:hyperlink>
      <w:r w:rsidRPr="002058A4">
        <w:rPr>
          <w:rFonts w:ascii="Verdana" w:eastAsia="Verdana" w:hAnsi="Verdana" w:cs="Verdana"/>
          <w:color w:val="000000"/>
          <w:sz w:val="16"/>
          <w:szCs w:val="16"/>
        </w:rPr>
        <w:t>.</w:t>
      </w:r>
    </w:p>
    <w:p w14:paraId="344AEC2F" w14:textId="77777777" w:rsidR="00317002" w:rsidRPr="002058A4" w:rsidRDefault="00317002" w:rsidP="002058A4">
      <w:pPr>
        <w:pStyle w:val="NoSpacing"/>
        <w:jc w:val="both"/>
        <w:rPr>
          <w:rFonts w:ascii="Verdana" w:eastAsia="Verdana" w:hAnsi="Verdana" w:cs="Verdana"/>
          <w:color w:val="000000"/>
          <w:sz w:val="16"/>
          <w:szCs w:val="16"/>
        </w:rPr>
      </w:pPr>
    </w:p>
    <w:p w14:paraId="395391A1"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Bustillo, E. and </w:t>
      </w:r>
      <w:proofErr w:type="spellStart"/>
      <w:r w:rsidRPr="002058A4">
        <w:rPr>
          <w:rFonts w:ascii="Verdana" w:eastAsia="Verdana" w:hAnsi="Verdana" w:cs="Verdana"/>
          <w:color w:val="000000"/>
          <w:sz w:val="16"/>
          <w:szCs w:val="16"/>
        </w:rPr>
        <w:t>Aguilos</w:t>
      </w:r>
      <w:proofErr w:type="spellEnd"/>
      <w:r w:rsidRPr="002058A4">
        <w:rPr>
          <w:rFonts w:ascii="Verdana" w:eastAsia="Verdana" w:hAnsi="Verdana" w:cs="Verdana"/>
          <w:color w:val="000000"/>
          <w:sz w:val="16"/>
          <w:szCs w:val="16"/>
        </w:rPr>
        <w:t xml:space="preserve">, M. (2022). The challenges of modular learning in the wake of covid-19:  digital divide in the Philippine countryside revealed. Education Sciences 12(7). </w:t>
      </w:r>
    </w:p>
    <w:p w14:paraId="56069D10"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Calo, R.M. (2021). Students’ struggles and their coping mechanisms in the new normal. </w:t>
      </w:r>
      <w:hyperlink r:id="rId18">
        <w:r w:rsidRPr="002058A4">
          <w:rPr>
            <w:rFonts w:ascii="Verdana" w:eastAsia="Verdana" w:hAnsi="Verdana" w:cs="Verdana"/>
            <w:color w:val="000000"/>
            <w:sz w:val="16"/>
            <w:szCs w:val="16"/>
          </w:rPr>
          <w:t>http://www.researchgate.net</w:t>
        </w:r>
      </w:hyperlink>
      <w:r w:rsidRPr="002058A4">
        <w:rPr>
          <w:rFonts w:ascii="Verdana" w:eastAsia="Verdana" w:hAnsi="Verdana" w:cs="Verdana"/>
          <w:color w:val="000000"/>
          <w:sz w:val="16"/>
          <w:szCs w:val="16"/>
        </w:rPr>
        <w:t>. DOI:10.12140/RG.2.2.22952.49922.</w:t>
      </w:r>
    </w:p>
    <w:p w14:paraId="56C444E7" w14:textId="77777777" w:rsidR="00317002" w:rsidRPr="002058A4" w:rsidRDefault="00317002" w:rsidP="002058A4">
      <w:pPr>
        <w:pStyle w:val="NoSpacing"/>
        <w:jc w:val="both"/>
        <w:rPr>
          <w:rFonts w:ascii="Verdana" w:eastAsia="Verdana" w:hAnsi="Verdana" w:cs="Verdana"/>
          <w:color w:val="000000"/>
          <w:sz w:val="16"/>
          <w:szCs w:val="16"/>
        </w:rPr>
      </w:pPr>
    </w:p>
    <w:p w14:paraId="429446CE"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Casinillo</w:t>
      </w:r>
      <w:proofErr w:type="spellEnd"/>
      <w:r w:rsidRPr="002058A4">
        <w:rPr>
          <w:rFonts w:ascii="Verdana" w:eastAsia="Verdana" w:hAnsi="Verdana" w:cs="Verdana"/>
          <w:color w:val="000000"/>
          <w:sz w:val="16"/>
          <w:szCs w:val="16"/>
        </w:rPr>
        <w:t xml:space="preserve">, L. F., </w:t>
      </w:r>
      <w:proofErr w:type="spellStart"/>
      <w:r w:rsidRPr="002058A4">
        <w:rPr>
          <w:rFonts w:ascii="Verdana" w:eastAsia="Verdana" w:hAnsi="Verdana" w:cs="Verdana"/>
          <w:color w:val="000000"/>
          <w:sz w:val="16"/>
          <w:szCs w:val="16"/>
        </w:rPr>
        <w:t>Palen</w:t>
      </w:r>
      <w:proofErr w:type="spellEnd"/>
      <w:r w:rsidRPr="002058A4">
        <w:rPr>
          <w:rFonts w:ascii="Verdana" w:eastAsia="Verdana" w:hAnsi="Verdana" w:cs="Verdana"/>
          <w:color w:val="000000"/>
          <w:sz w:val="16"/>
          <w:szCs w:val="16"/>
        </w:rPr>
        <w:t xml:space="preserve">, M. A. E., </w:t>
      </w:r>
      <w:proofErr w:type="spellStart"/>
      <w:r w:rsidRPr="002058A4">
        <w:rPr>
          <w:rFonts w:ascii="Verdana" w:eastAsia="Verdana" w:hAnsi="Verdana" w:cs="Verdana"/>
          <w:color w:val="000000"/>
          <w:sz w:val="16"/>
          <w:szCs w:val="16"/>
        </w:rPr>
        <w:t>Casinillo</w:t>
      </w:r>
      <w:proofErr w:type="spellEnd"/>
      <w:r w:rsidRPr="002058A4">
        <w:rPr>
          <w:rFonts w:ascii="Verdana" w:eastAsia="Verdana" w:hAnsi="Verdana" w:cs="Verdana"/>
          <w:color w:val="000000"/>
          <w:sz w:val="16"/>
          <w:szCs w:val="16"/>
        </w:rPr>
        <w:t xml:space="preserve">, E. L., &amp; </w:t>
      </w:r>
      <w:proofErr w:type="spellStart"/>
      <w:r w:rsidRPr="002058A4">
        <w:rPr>
          <w:rFonts w:ascii="Verdana" w:eastAsia="Verdana" w:hAnsi="Verdana" w:cs="Verdana"/>
          <w:color w:val="000000"/>
          <w:sz w:val="16"/>
          <w:szCs w:val="16"/>
        </w:rPr>
        <w:t>Batidor</w:t>
      </w:r>
      <w:proofErr w:type="spellEnd"/>
      <w:r w:rsidRPr="002058A4">
        <w:rPr>
          <w:rFonts w:ascii="Verdana" w:eastAsia="Verdana" w:hAnsi="Verdana" w:cs="Verdana"/>
          <w:color w:val="000000"/>
          <w:sz w:val="16"/>
          <w:szCs w:val="16"/>
        </w:rPr>
        <w:t xml:space="preserve">, P. G. (2020). Assessing senior high student's learning experiences in mathematics. </w:t>
      </w:r>
      <w:r w:rsidRPr="002058A4">
        <w:rPr>
          <w:rFonts w:ascii="Verdana" w:eastAsia="Verdana" w:hAnsi="Verdana" w:cs="Verdana"/>
          <w:i/>
          <w:color w:val="000000"/>
          <w:sz w:val="16"/>
          <w:szCs w:val="16"/>
        </w:rPr>
        <w:t>Indonesian Journal of Educational Studies, 23</w:t>
      </w:r>
      <w:r w:rsidRPr="002058A4">
        <w:rPr>
          <w:rFonts w:ascii="Verdana" w:eastAsia="Verdana" w:hAnsi="Verdana" w:cs="Verdana"/>
          <w:color w:val="000000"/>
          <w:sz w:val="16"/>
          <w:szCs w:val="16"/>
        </w:rPr>
        <w:t xml:space="preserve">(1), 44-60. </w:t>
      </w:r>
      <w:hyperlink r:id="rId19">
        <w:r w:rsidRPr="002058A4">
          <w:rPr>
            <w:rFonts w:ascii="Verdana" w:eastAsia="Verdana" w:hAnsi="Verdana" w:cs="Verdana"/>
            <w:color w:val="000000"/>
            <w:sz w:val="16"/>
            <w:szCs w:val="16"/>
          </w:rPr>
          <w:t>https://doi.org/10.26858/ijes.v23i1.13437</w:t>
        </w:r>
      </w:hyperlink>
    </w:p>
    <w:p w14:paraId="4D6D3476"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Castroverde</w:t>
      </w:r>
      <w:proofErr w:type="spellEnd"/>
      <w:r w:rsidRPr="002058A4">
        <w:rPr>
          <w:rFonts w:ascii="Verdana" w:eastAsia="Verdana" w:hAnsi="Verdana" w:cs="Verdana"/>
          <w:color w:val="000000"/>
          <w:sz w:val="16"/>
          <w:szCs w:val="16"/>
        </w:rPr>
        <w:t xml:space="preserve">, F. &amp; </w:t>
      </w:r>
      <w:proofErr w:type="spellStart"/>
      <w:r w:rsidRPr="002058A4">
        <w:rPr>
          <w:rFonts w:ascii="Verdana" w:eastAsia="Verdana" w:hAnsi="Verdana" w:cs="Verdana"/>
          <w:color w:val="000000"/>
          <w:sz w:val="16"/>
          <w:szCs w:val="16"/>
        </w:rPr>
        <w:t>Acala</w:t>
      </w:r>
      <w:proofErr w:type="spellEnd"/>
      <w:r w:rsidRPr="002058A4">
        <w:rPr>
          <w:rFonts w:ascii="Verdana" w:eastAsia="Verdana" w:hAnsi="Verdana" w:cs="Verdana"/>
          <w:color w:val="000000"/>
          <w:sz w:val="16"/>
          <w:szCs w:val="16"/>
        </w:rPr>
        <w:t xml:space="preserve">, M. (2021). Modular distance learning modality: Challenges of teachers in teaching amid the Covid-19 pandemic. </w:t>
      </w:r>
      <w:r w:rsidRPr="002058A4">
        <w:rPr>
          <w:rFonts w:ascii="Verdana" w:eastAsia="Verdana" w:hAnsi="Verdana" w:cs="Verdana"/>
          <w:i/>
          <w:color w:val="000000"/>
          <w:sz w:val="16"/>
          <w:szCs w:val="16"/>
        </w:rPr>
        <w:t xml:space="preserve">International Journal of Research Studies in Education, </w:t>
      </w:r>
      <w:r w:rsidRPr="002058A4">
        <w:rPr>
          <w:rFonts w:ascii="Verdana" w:eastAsia="Verdana" w:hAnsi="Verdana" w:cs="Verdana"/>
          <w:color w:val="000000"/>
          <w:sz w:val="16"/>
          <w:szCs w:val="16"/>
        </w:rPr>
        <w:t>10(8), 7-15. DOI:10.5861/ijrse.2021.602.</w:t>
      </w:r>
    </w:p>
    <w:p w14:paraId="718274B9" w14:textId="77777777" w:rsidR="00317002" w:rsidRPr="002058A4" w:rsidRDefault="00317002" w:rsidP="002058A4">
      <w:pPr>
        <w:pStyle w:val="NoSpacing"/>
        <w:jc w:val="both"/>
        <w:rPr>
          <w:rFonts w:ascii="Verdana" w:eastAsia="Verdana" w:hAnsi="Verdana" w:cs="Verdana"/>
          <w:color w:val="000000"/>
          <w:sz w:val="16"/>
          <w:szCs w:val="16"/>
        </w:rPr>
      </w:pPr>
    </w:p>
    <w:p w14:paraId="34C4BF97"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Chandra, Y. (2020). Online education during covid-</w:t>
      </w:r>
      <w:proofErr w:type="gramStart"/>
      <w:r w:rsidRPr="002058A4">
        <w:rPr>
          <w:rFonts w:ascii="Verdana" w:eastAsia="Verdana" w:hAnsi="Verdana" w:cs="Verdana"/>
          <w:color w:val="000000"/>
          <w:sz w:val="16"/>
          <w:szCs w:val="16"/>
        </w:rPr>
        <w:t>19:preceptio</w:t>
      </w:r>
      <w:proofErr w:type="gramEnd"/>
      <w:r w:rsidRPr="002058A4">
        <w:rPr>
          <w:rFonts w:ascii="Verdana" w:eastAsia="Verdana" w:hAnsi="Verdana" w:cs="Verdana"/>
          <w:color w:val="000000"/>
          <w:sz w:val="16"/>
          <w:szCs w:val="16"/>
        </w:rPr>
        <w:t xml:space="preserve"> of academic stress and emotional intelligence coping strategies among college students.</w:t>
      </w:r>
      <w:r w:rsidRPr="002058A4">
        <w:rPr>
          <w:rFonts w:ascii="Verdana" w:eastAsia="Verdana" w:hAnsi="Verdana" w:cs="Verdana"/>
          <w:i/>
          <w:color w:val="000000"/>
          <w:sz w:val="16"/>
          <w:szCs w:val="16"/>
        </w:rPr>
        <w:t xml:space="preserve"> Asian Education and Development Studies. </w:t>
      </w:r>
      <w:r w:rsidRPr="002058A4">
        <w:rPr>
          <w:rFonts w:ascii="Verdana" w:eastAsia="Verdana" w:hAnsi="Verdana" w:cs="Verdana"/>
          <w:color w:val="000000"/>
          <w:sz w:val="16"/>
          <w:szCs w:val="16"/>
        </w:rPr>
        <w:t xml:space="preserve">10, 2046-3162. </w:t>
      </w:r>
      <w:hyperlink r:id="rId20">
        <w:r w:rsidRPr="002058A4">
          <w:rPr>
            <w:rFonts w:ascii="Verdana" w:eastAsia="Verdana" w:hAnsi="Verdana" w:cs="Verdana"/>
            <w:color w:val="000000"/>
            <w:sz w:val="16"/>
            <w:szCs w:val="16"/>
          </w:rPr>
          <w:t>https://www.emerald.com/insight/</w:t>
        </w:r>
      </w:hyperlink>
      <w:r w:rsidRPr="002058A4">
        <w:rPr>
          <w:rFonts w:ascii="Verdana" w:eastAsia="Verdana" w:hAnsi="Verdana" w:cs="Verdana"/>
          <w:color w:val="000000"/>
          <w:sz w:val="16"/>
          <w:szCs w:val="16"/>
        </w:rPr>
        <w:t xml:space="preserve"> content/</w:t>
      </w:r>
      <w:proofErr w:type="spellStart"/>
      <w:r w:rsidRPr="002058A4">
        <w:rPr>
          <w:rFonts w:ascii="Verdana" w:eastAsia="Verdana" w:hAnsi="Verdana" w:cs="Verdana"/>
          <w:color w:val="000000"/>
          <w:sz w:val="16"/>
          <w:szCs w:val="16"/>
        </w:rPr>
        <w:t>doi</w:t>
      </w:r>
      <w:proofErr w:type="spellEnd"/>
      <w:r w:rsidRPr="002058A4">
        <w:rPr>
          <w:rFonts w:ascii="Verdana" w:eastAsia="Verdana" w:hAnsi="Verdana" w:cs="Verdana"/>
          <w:color w:val="000000"/>
          <w:sz w:val="16"/>
          <w:szCs w:val="16"/>
        </w:rPr>
        <w:t xml:space="preserve">/10.1108/AEDS-05-2020-0097/full/html </w:t>
      </w:r>
    </w:p>
    <w:p w14:paraId="7AF6CA5C" w14:textId="77777777" w:rsidR="00317002" w:rsidRPr="002058A4" w:rsidRDefault="00317002" w:rsidP="002058A4">
      <w:pPr>
        <w:pStyle w:val="NoSpacing"/>
        <w:jc w:val="both"/>
        <w:rPr>
          <w:rFonts w:ascii="Verdana" w:eastAsia="Verdana" w:hAnsi="Verdana" w:cs="Verdana"/>
          <w:color w:val="000000"/>
          <w:sz w:val="16"/>
          <w:szCs w:val="16"/>
        </w:rPr>
      </w:pPr>
    </w:p>
    <w:p w14:paraId="68BE28B3"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Chang, C. &amp; Fang, M. (2020). E-learning and online instructions of Higher Education during the 2019 novel coronavirus </w:t>
      </w:r>
      <w:proofErr w:type="spellStart"/>
      <w:r w:rsidRPr="002058A4">
        <w:rPr>
          <w:rFonts w:ascii="Verdana" w:eastAsia="Verdana" w:hAnsi="Verdana" w:cs="Verdana"/>
          <w:color w:val="000000"/>
          <w:sz w:val="16"/>
          <w:szCs w:val="16"/>
        </w:rPr>
        <w:t>desease</w:t>
      </w:r>
      <w:proofErr w:type="spellEnd"/>
      <w:r w:rsidRPr="002058A4">
        <w:rPr>
          <w:rFonts w:ascii="Verdana" w:eastAsia="Verdana" w:hAnsi="Verdana" w:cs="Verdana"/>
          <w:color w:val="000000"/>
          <w:sz w:val="16"/>
          <w:szCs w:val="16"/>
        </w:rPr>
        <w:t xml:space="preserve"> (covid-19) epidemic. </w:t>
      </w:r>
      <w:r w:rsidRPr="002058A4">
        <w:rPr>
          <w:rFonts w:ascii="Verdana" w:eastAsia="Verdana" w:hAnsi="Verdana" w:cs="Verdana"/>
          <w:i/>
          <w:color w:val="000000"/>
          <w:sz w:val="16"/>
          <w:szCs w:val="16"/>
        </w:rPr>
        <w:t xml:space="preserve"> Journal of Physics: Conference Series, 1574, 1-5. </w:t>
      </w:r>
      <w:hyperlink r:id="rId21">
        <w:r w:rsidRPr="002058A4">
          <w:rPr>
            <w:rFonts w:ascii="Verdana" w:eastAsia="Verdana" w:hAnsi="Verdana" w:cs="Verdana"/>
            <w:color w:val="000000"/>
            <w:sz w:val="16"/>
            <w:szCs w:val="16"/>
          </w:rPr>
          <w:t>https://doi.org/10.1088/1742-6596/1574/1/0121166</w:t>
        </w:r>
      </w:hyperlink>
    </w:p>
    <w:p w14:paraId="622C4FD7" w14:textId="77777777" w:rsidR="00317002" w:rsidRPr="002058A4" w:rsidRDefault="00317002" w:rsidP="002058A4">
      <w:pPr>
        <w:pStyle w:val="NoSpacing"/>
        <w:jc w:val="both"/>
        <w:rPr>
          <w:rFonts w:ascii="Verdana" w:eastAsia="Verdana" w:hAnsi="Verdana" w:cs="Verdana"/>
          <w:color w:val="000000"/>
          <w:sz w:val="16"/>
          <w:szCs w:val="16"/>
        </w:rPr>
      </w:pPr>
    </w:p>
    <w:p w14:paraId="58FFCBC3" w14:textId="77777777" w:rsidR="00317002" w:rsidRPr="002058A4" w:rsidRDefault="002C0D44" w:rsidP="002058A4">
      <w:pPr>
        <w:pStyle w:val="NoSpacing"/>
        <w:jc w:val="both"/>
        <w:rPr>
          <w:rFonts w:ascii="Verdana" w:eastAsia="Verdana" w:hAnsi="Verdana" w:cs="Verdana"/>
          <w:color w:val="000000"/>
          <w:sz w:val="16"/>
          <w:szCs w:val="16"/>
          <w:highlight w:val="white"/>
        </w:rPr>
      </w:pPr>
      <w:r w:rsidRPr="002058A4">
        <w:rPr>
          <w:rFonts w:ascii="Verdana" w:eastAsia="Verdana" w:hAnsi="Verdana" w:cs="Verdana"/>
          <w:color w:val="000000"/>
          <w:sz w:val="16"/>
          <w:szCs w:val="16"/>
          <w:highlight w:val="white"/>
        </w:rPr>
        <w:t xml:space="preserve">Chen, C. Y. C., Byrne, E., &amp; </w:t>
      </w:r>
      <w:proofErr w:type="spellStart"/>
      <w:r w:rsidRPr="002058A4">
        <w:rPr>
          <w:rFonts w:ascii="Verdana" w:eastAsia="Verdana" w:hAnsi="Verdana" w:cs="Verdana"/>
          <w:color w:val="000000"/>
          <w:sz w:val="16"/>
          <w:szCs w:val="16"/>
          <w:highlight w:val="white"/>
        </w:rPr>
        <w:t>Vélez</w:t>
      </w:r>
      <w:proofErr w:type="spellEnd"/>
      <w:r w:rsidRPr="002058A4">
        <w:rPr>
          <w:rFonts w:ascii="Verdana" w:eastAsia="Verdana" w:hAnsi="Verdana" w:cs="Verdana"/>
          <w:color w:val="000000"/>
          <w:sz w:val="16"/>
          <w:szCs w:val="16"/>
          <w:highlight w:val="white"/>
        </w:rPr>
        <w:t>, T. (2022). Impact of the 2020 pandemic of COVID-19 on Families with School-aged Children in the United States: Roles of Income Level and Race. </w:t>
      </w:r>
      <w:r w:rsidRPr="002058A4">
        <w:rPr>
          <w:rFonts w:ascii="Verdana" w:eastAsia="Verdana" w:hAnsi="Verdana" w:cs="Verdana"/>
          <w:i/>
          <w:color w:val="000000"/>
          <w:sz w:val="16"/>
          <w:szCs w:val="16"/>
          <w:highlight w:val="white"/>
        </w:rPr>
        <w:t>Journal of Family Issues</w:t>
      </w:r>
      <w:r w:rsidRPr="002058A4">
        <w:rPr>
          <w:rFonts w:ascii="Verdana" w:eastAsia="Verdana" w:hAnsi="Verdana" w:cs="Verdana"/>
          <w:color w:val="000000"/>
          <w:sz w:val="16"/>
          <w:szCs w:val="16"/>
          <w:highlight w:val="white"/>
        </w:rPr>
        <w:t>, </w:t>
      </w:r>
      <w:r w:rsidRPr="002058A4">
        <w:rPr>
          <w:rFonts w:ascii="Verdana" w:eastAsia="Verdana" w:hAnsi="Verdana" w:cs="Verdana"/>
          <w:i/>
          <w:color w:val="000000"/>
          <w:sz w:val="16"/>
          <w:szCs w:val="16"/>
          <w:highlight w:val="white"/>
        </w:rPr>
        <w:t>43</w:t>
      </w:r>
      <w:r w:rsidRPr="002058A4">
        <w:rPr>
          <w:rFonts w:ascii="Verdana" w:eastAsia="Verdana" w:hAnsi="Verdana" w:cs="Verdana"/>
          <w:color w:val="000000"/>
          <w:sz w:val="16"/>
          <w:szCs w:val="16"/>
          <w:highlight w:val="white"/>
        </w:rPr>
        <w:t>(3), 719-740.</w:t>
      </w:r>
    </w:p>
    <w:p w14:paraId="6838DDD1"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Chyr</w:t>
      </w:r>
      <w:proofErr w:type="spellEnd"/>
      <w:r w:rsidRPr="002058A4">
        <w:rPr>
          <w:rFonts w:ascii="Verdana" w:eastAsia="Verdana" w:hAnsi="Verdana" w:cs="Verdana"/>
          <w:color w:val="000000"/>
          <w:sz w:val="16"/>
          <w:szCs w:val="16"/>
        </w:rPr>
        <w:t xml:space="preserve">, W.L, Shen, P.D., Chiang, Y.C., Lin, J.B., &amp; Tsai, C.W. (2017). Exploring the effects of online academic help-seeking and flipped learning on improving students’ learning. </w:t>
      </w:r>
      <w:r w:rsidRPr="002058A4">
        <w:rPr>
          <w:rFonts w:ascii="Verdana" w:eastAsia="Verdana" w:hAnsi="Verdana" w:cs="Verdana"/>
          <w:i/>
          <w:color w:val="000000"/>
          <w:sz w:val="16"/>
          <w:szCs w:val="16"/>
        </w:rPr>
        <w:t xml:space="preserve">Journal of Educational Technology &amp; Society. </w:t>
      </w:r>
      <w:r w:rsidRPr="002058A4">
        <w:rPr>
          <w:rFonts w:ascii="Verdana" w:eastAsia="Verdana" w:hAnsi="Verdana" w:cs="Verdana"/>
          <w:color w:val="000000"/>
          <w:sz w:val="16"/>
          <w:szCs w:val="16"/>
        </w:rPr>
        <w:t>2(3), 11-23. https: //www.jstor.org/stable/26196116</w:t>
      </w:r>
    </w:p>
    <w:p w14:paraId="68A27CEE" w14:textId="77777777" w:rsidR="00317002" w:rsidRPr="002058A4" w:rsidRDefault="00317002" w:rsidP="002058A4">
      <w:pPr>
        <w:pStyle w:val="NoSpacing"/>
        <w:jc w:val="both"/>
        <w:rPr>
          <w:rFonts w:ascii="Verdana" w:eastAsia="Verdana" w:hAnsi="Verdana" w:cs="Verdana"/>
          <w:color w:val="000000"/>
          <w:sz w:val="16"/>
          <w:szCs w:val="16"/>
        </w:rPr>
      </w:pPr>
    </w:p>
    <w:p w14:paraId="3C9FA6C7" w14:textId="77777777" w:rsidR="00317002" w:rsidRPr="002058A4" w:rsidRDefault="002C0D44" w:rsidP="002058A4">
      <w:pPr>
        <w:pStyle w:val="NoSpacing"/>
        <w:jc w:val="both"/>
        <w:rPr>
          <w:rFonts w:ascii="Verdana" w:eastAsia="Verdana" w:hAnsi="Verdana" w:cs="Verdana"/>
          <w:color w:val="000000"/>
          <w:sz w:val="16"/>
          <w:szCs w:val="16"/>
          <w:highlight w:val="white"/>
        </w:rPr>
      </w:pPr>
      <w:r w:rsidRPr="002058A4">
        <w:rPr>
          <w:rFonts w:ascii="Verdana" w:eastAsia="Verdana" w:hAnsi="Verdana" w:cs="Verdana"/>
          <w:color w:val="000000"/>
          <w:sz w:val="16"/>
          <w:szCs w:val="16"/>
          <w:highlight w:val="white"/>
        </w:rPr>
        <w:t>Chiu, L. K., &amp; Ishak, N. A. (2019). Examining demographic and psychographic profiles of potential first-class undergraduates. </w:t>
      </w:r>
      <w:r w:rsidRPr="002058A4">
        <w:rPr>
          <w:rFonts w:ascii="Verdana" w:eastAsia="Verdana" w:hAnsi="Verdana" w:cs="Verdana"/>
          <w:i/>
          <w:color w:val="000000"/>
          <w:sz w:val="16"/>
          <w:szCs w:val="16"/>
          <w:highlight w:val="white"/>
        </w:rPr>
        <w:t>Rev. Eur. Stud.</w:t>
      </w:r>
      <w:r w:rsidRPr="002058A4">
        <w:rPr>
          <w:rFonts w:ascii="Verdana" w:eastAsia="Verdana" w:hAnsi="Verdana" w:cs="Verdana"/>
          <w:color w:val="000000"/>
          <w:sz w:val="16"/>
          <w:szCs w:val="16"/>
          <w:highlight w:val="white"/>
        </w:rPr>
        <w:t>, </w:t>
      </w:r>
      <w:r w:rsidRPr="002058A4">
        <w:rPr>
          <w:rFonts w:ascii="Verdana" w:eastAsia="Verdana" w:hAnsi="Verdana" w:cs="Verdana"/>
          <w:i/>
          <w:color w:val="000000"/>
          <w:sz w:val="16"/>
          <w:szCs w:val="16"/>
          <w:highlight w:val="white"/>
        </w:rPr>
        <w:t>7</w:t>
      </w:r>
      <w:r w:rsidRPr="002058A4">
        <w:rPr>
          <w:rFonts w:ascii="Verdana" w:eastAsia="Verdana" w:hAnsi="Verdana" w:cs="Verdana"/>
          <w:color w:val="000000"/>
          <w:sz w:val="16"/>
          <w:szCs w:val="16"/>
          <w:highlight w:val="white"/>
        </w:rPr>
        <w:t>, 253.</w:t>
      </w:r>
    </w:p>
    <w:p w14:paraId="53CE04D9"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highlight w:val="white"/>
        </w:rPr>
        <w:t>Crosson, A. C., Lei, P. W., Cheng, W., &amp; McKeown, M. G. (2020). The curious role of morphological family size in language minority learners’ problem solving of unfamiliar words. </w:t>
      </w:r>
      <w:r w:rsidRPr="002058A4">
        <w:rPr>
          <w:rFonts w:ascii="Verdana" w:eastAsia="Verdana" w:hAnsi="Verdana" w:cs="Verdana"/>
          <w:i/>
          <w:color w:val="000000"/>
          <w:sz w:val="16"/>
          <w:szCs w:val="16"/>
          <w:highlight w:val="white"/>
        </w:rPr>
        <w:t>Scientific Studies of Reading</w:t>
      </w:r>
      <w:r w:rsidRPr="002058A4">
        <w:rPr>
          <w:rFonts w:ascii="Verdana" w:eastAsia="Verdana" w:hAnsi="Verdana" w:cs="Verdana"/>
          <w:color w:val="000000"/>
          <w:sz w:val="16"/>
          <w:szCs w:val="16"/>
          <w:highlight w:val="white"/>
        </w:rPr>
        <w:t>, </w:t>
      </w:r>
      <w:r w:rsidRPr="002058A4">
        <w:rPr>
          <w:rFonts w:ascii="Verdana" w:eastAsia="Verdana" w:hAnsi="Verdana" w:cs="Verdana"/>
          <w:i/>
          <w:color w:val="000000"/>
          <w:sz w:val="16"/>
          <w:szCs w:val="16"/>
          <w:highlight w:val="white"/>
        </w:rPr>
        <w:t>24</w:t>
      </w:r>
      <w:r w:rsidRPr="002058A4">
        <w:rPr>
          <w:rFonts w:ascii="Verdana" w:eastAsia="Verdana" w:hAnsi="Verdana" w:cs="Verdana"/>
          <w:color w:val="000000"/>
          <w:sz w:val="16"/>
          <w:szCs w:val="16"/>
          <w:highlight w:val="white"/>
        </w:rPr>
        <w:t>(6), 445-461.</w:t>
      </w:r>
    </w:p>
    <w:p w14:paraId="219CC988" w14:textId="77777777" w:rsidR="00317002" w:rsidRPr="002058A4" w:rsidRDefault="002C0D44" w:rsidP="002058A4">
      <w:pPr>
        <w:pStyle w:val="NoSpacing"/>
        <w:jc w:val="both"/>
        <w:rPr>
          <w:rFonts w:ascii="Verdana" w:eastAsia="Verdana" w:hAnsi="Verdana" w:cs="Verdana"/>
          <w:color w:val="000000"/>
          <w:sz w:val="16"/>
          <w:szCs w:val="16"/>
        </w:rPr>
      </w:pPr>
      <w:proofErr w:type="spellStart"/>
      <w:proofErr w:type="gramStart"/>
      <w:r w:rsidRPr="002058A4">
        <w:rPr>
          <w:rFonts w:ascii="Verdana" w:eastAsia="Verdana" w:hAnsi="Verdana" w:cs="Verdana"/>
          <w:color w:val="000000"/>
          <w:sz w:val="16"/>
          <w:szCs w:val="16"/>
        </w:rPr>
        <w:t>Culshaw,S</w:t>
      </w:r>
      <w:proofErr w:type="spellEnd"/>
      <w:r w:rsidRPr="002058A4">
        <w:rPr>
          <w:rFonts w:ascii="Verdana" w:eastAsia="Verdana" w:hAnsi="Verdana" w:cs="Verdana"/>
          <w:color w:val="000000"/>
          <w:sz w:val="16"/>
          <w:szCs w:val="16"/>
        </w:rPr>
        <w:t>.</w:t>
      </w:r>
      <w:proofErr w:type="gramEnd"/>
      <w:r w:rsidRPr="002058A4">
        <w:rPr>
          <w:rFonts w:ascii="Verdana" w:eastAsia="Verdana" w:hAnsi="Verdana" w:cs="Verdana"/>
          <w:color w:val="000000"/>
          <w:sz w:val="16"/>
          <w:szCs w:val="16"/>
        </w:rPr>
        <w:t xml:space="preserve"> (2019). An exploration of what it means to be struggling as a secondary teacher in England. </w:t>
      </w:r>
      <w:r w:rsidRPr="002058A4">
        <w:rPr>
          <w:rFonts w:ascii="Verdana" w:eastAsia="Verdana" w:hAnsi="Verdana" w:cs="Verdana"/>
          <w:i/>
          <w:color w:val="000000"/>
          <w:sz w:val="16"/>
          <w:szCs w:val="16"/>
        </w:rPr>
        <w:t>University of Hertfordshire Research</w:t>
      </w:r>
      <w:r w:rsidRPr="002058A4">
        <w:rPr>
          <w:rFonts w:ascii="Verdana" w:eastAsia="Verdana" w:hAnsi="Verdana" w:cs="Verdana"/>
          <w:color w:val="000000"/>
          <w:sz w:val="16"/>
          <w:szCs w:val="16"/>
        </w:rPr>
        <w:t xml:space="preserve"> </w:t>
      </w:r>
      <w:r w:rsidRPr="002058A4">
        <w:rPr>
          <w:rFonts w:ascii="Verdana" w:eastAsia="Verdana" w:hAnsi="Verdana" w:cs="Verdana"/>
          <w:i/>
          <w:color w:val="000000"/>
          <w:sz w:val="16"/>
          <w:szCs w:val="16"/>
        </w:rPr>
        <w:t xml:space="preserve">Archive. </w:t>
      </w:r>
      <w:r w:rsidRPr="002058A4">
        <w:rPr>
          <w:rFonts w:ascii="Verdana" w:eastAsia="Verdana" w:hAnsi="Verdana" w:cs="Verdana"/>
          <w:color w:val="000000"/>
          <w:sz w:val="16"/>
          <w:szCs w:val="16"/>
        </w:rPr>
        <w:t>DOI:10.18745/TH.22082.</w:t>
      </w:r>
    </w:p>
    <w:p w14:paraId="16EC31F0" w14:textId="77777777" w:rsidR="00317002" w:rsidRPr="002058A4" w:rsidRDefault="00317002" w:rsidP="002058A4">
      <w:pPr>
        <w:pStyle w:val="NoSpacing"/>
        <w:jc w:val="both"/>
        <w:rPr>
          <w:rFonts w:ascii="Verdana" w:eastAsia="Verdana" w:hAnsi="Verdana" w:cs="Verdana"/>
          <w:color w:val="000000"/>
          <w:sz w:val="16"/>
          <w:szCs w:val="16"/>
        </w:rPr>
      </w:pPr>
    </w:p>
    <w:p w14:paraId="7E447B42" w14:textId="77777777" w:rsidR="00317002" w:rsidRPr="002058A4" w:rsidRDefault="002C0D44" w:rsidP="002058A4">
      <w:pPr>
        <w:pStyle w:val="NoSpacing"/>
        <w:jc w:val="both"/>
        <w:rPr>
          <w:rFonts w:ascii="Verdana" w:eastAsia="Verdana" w:hAnsi="Verdana" w:cs="Verdana"/>
          <w:color w:val="000000"/>
          <w:sz w:val="16"/>
          <w:szCs w:val="16"/>
          <w:highlight w:val="white"/>
        </w:rPr>
      </w:pPr>
      <w:proofErr w:type="spellStart"/>
      <w:r w:rsidRPr="002058A4">
        <w:rPr>
          <w:rFonts w:ascii="Verdana" w:eastAsia="Verdana" w:hAnsi="Verdana" w:cs="Verdana"/>
          <w:color w:val="000000"/>
          <w:sz w:val="16"/>
          <w:szCs w:val="16"/>
          <w:highlight w:val="white"/>
        </w:rPr>
        <w:t>Dagane</w:t>
      </w:r>
      <w:proofErr w:type="spellEnd"/>
      <w:r w:rsidRPr="002058A4">
        <w:rPr>
          <w:rFonts w:ascii="Verdana" w:eastAsia="Verdana" w:hAnsi="Verdana" w:cs="Verdana"/>
          <w:color w:val="000000"/>
          <w:sz w:val="16"/>
          <w:szCs w:val="16"/>
          <w:highlight w:val="white"/>
        </w:rPr>
        <w:t>, A. S., &amp; Aden, A. Y. (2021). The Causes of Female Student Dropout in a Secondary School in the Dadaab Refugee Camps of Kenya.</w:t>
      </w:r>
    </w:p>
    <w:p w14:paraId="24398039"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Dangle, R. (2020). The implementation of modular distance learning in the Philippines secondary public schools.</w:t>
      </w:r>
      <w:r w:rsidRPr="002058A4">
        <w:rPr>
          <w:rFonts w:ascii="Verdana" w:eastAsia="Verdana" w:hAnsi="Verdana" w:cs="Verdana"/>
          <w:i/>
          <w:color w:val="000000"/>
          <w:sz w:val="16"/>
          <w:szCs w:val="16"/>
        </w:rPr>
        <w:t>3</w:t>
      </w:r>
      <w:r w:rsidRPr="002058A4">
        <w:rPr>
          <w:rFonts w:ascii="Verdana" w:eastAsia="Verdana" w:hAnsi="Verdana" w:cs="Verdana"/>
          <w:i/>
          <w:color w:val="000000"/>
          <w:sz w:val="16"/>
          <w:szCs w:val="16"/>
          <w:vertAlign w:val="superscript"/>
        </w:rPr>
        <w:t>rd</w:t>
      </w:r>
      <w:r w:rsidRPr="002058A4">
        <w:rPr>
          <w:rFonts w:ascii="Verdana" w:eastAsia="Verdana" w:hAnsi="Verdana" w:cs="Verdana"/>
          <w:i/>
          <w:color w:val="000000"/>
          <w:sz w:val="16"/>
          <w:szCs w:val="16"/>
        </w:rPr>
        <w:t xml:space="preserve"> International Conference on Advanced Research in Teaching and Education. </w:t>
      </w:r>
      <w:hyperlink r:id="rId22">
        <w:r w:rsidRPr="002058A4">
          <w:rPr>
            <w:rFonts w:ascii="Verdana" w:eastAsia="Verdana" w:hAnsi="Verdana" w:cs="Verdana"/>
            <w:color w:val="000000"/>
            <w:sz w:val="16"/>
            <w:szCs w:val="16"/>
          </w:rPr>
          <w:t>http://www.researchgate</w:t>
        </w:r>
      </w:hyperlink>
      <w:r w:rsidRPr="002058A4">
        <w:rPr>
          <w:rFonts w:ascii="Verdana" w:eastAsia="Verdana" w:hAnsi="Verdana" w:cs="Verdana"/>
          <w:color w:val="000000"/>
          <w:sz w:val="16"/>
          <w:szCs w:val="16"/>
        </w:rPr>
        <w:t>. net/. DOI:10.33422/3</w:t>
      </w:r>
      <w:r w:rsidRPr="002058A4">
        <w:rPr>
          <w:rFonts w:ascii="Verdana" w:eastAsia="Verdana" w:hAnsi="Verdana" w:cs="Verdana"/>
          <w:color w:val="000000"/>
          <w:sz w:val="16"/>
          <w:szCs w:val="16"/>
          <w:vertAlign w:val="superscript"/>
        </w:rPr>
        <w:t>rd</w:t>
      </w:r>
      <w:r w:rsidRPr="002058A4">
        <w:rPr>
          <w:rFonts w:ascii="Verdana" w:eastAsia="Verdana" w:hAnsi="Verdana" w:cs="Verdana"/>
          <w:color w:val="000000"/>
          <w:sz w:val="16"/>
          <w:szCs w:val="16"/>
        </w:rPr>
        <w:t>/</w:t>
      </w:r>
      <w:proofErr w:type="spellStart"/>
      <w:r w:rsidRPr="002058A4">
        <w:rPr>
          <w:rFonts w:ascii="Verdana" w:eastAsia="Verdana" w:hAnsi="Verdana" w:cs="Verdana"/>
          <w:color w:val="000000"/>
          <w:sz w:val="16"/>
          <w:szCs w:val="16"/>
        </w:rPr>
        <w:t>icate</w:t>
      </w:r>
      <w:proofErr w:type="spellEnd"/>
      <w:r w:rsidRPr="002058A4">
        <w:rPr>
          <w:rFonts w:ascii="Verdana" w:eastAsia="Verdana" w:hAnsi="Verdana" w:cs="Verdana"/>
          <w:color w:val="000000"/>
          <w:sz w:val="16"/>
          <w:szCs w:val="16"/>
        </w:rPr>
        <w:t>/2020.11.132</w:t>
      </w:r>
    </w:p>
    <w:p w14:paraId="4CF8DE40" w14:textId="77777777" w:rsidR="00317002" w:rsidRPr="002058A4" w:rsidRDefault="00317002" w:rsidP="002058A4">
      <w:pPr>
        <w:pStyle w:val="NoSpacing"/>
        <w:jc w:val="both"/>
        <w:rPr>
          <w:rFonts w:ascii="Verdana" w:eastAsia="Verdana" w:hAnsi="Verdana" w:cs="Verdana"/>
          <w:color w:val="000000"/>
          <w:sz w:val="16"/>
          <w:szCs w:val="16"/>
        </w:rPr>
      </w:pPr>
    </w:p>
    <w:p w14:paraId="02732B66" w14:textId="77777777" w:rsidR="00317002" w:rsidRPr="002058A4" w:rsidRDefault="002C0D44" w:rsidP="002058A4">
      <w:pPr>
        <w:pStyle w:val="NoSpacing"/>
        <w:jc w:val="both"/>
        <w:rPr>
          <w:rFonts w:ascii="Verdana" w:eastAsia="Verdana" w:hAnsi="Verdana" w:cs="Verdana"/>
          <w:color w:val="000000"/>
          <w:sz w:val="16"/>
          <w:szCs w:val="16"/>
        </w:rPr>
      </w:pPr>
      <w:bookmarkStart w:id="5" w:name="_ymp1p7jquxuj" w:colFirst="0" w:colLast="0"/>
      <w:bookmarkEnd w:id="5"/>
      <w:r w:rsidRPr="002058A4">
        <w:rPr>
          <w:rFonts w:ascii="Verdana" w:eastAsia="Verdana" w:hAnsi="Verdana" w:cs="Verdana"/>
          <w:color w:val="000000"/>
          <w:sz w:val="16"/>
          <w:szCs w:val="16"/>
        </w:rPr>
        <w:t xml:space="preserve">Dangle, Y. and </w:t>
      </w:r>
      <w:proofErr w:type="spellStart"/>
      <w:r w:rsidRPr="002058A4">
        <w:rPr>
          <w:rFonts w:ascii="Verdana" w:eastAsia="Verdana" w:hAnsi="Verdana" w:cs="Verdana"/>
          <w:color w:val="000000"/>
          <w:sz w:val="16"/>
          <w:szCs w:val="16"/>
        </w:rPr>
        <w:t>Sumaoang</w:t>
      </w:r>
      <w:proofErr w:type="spellEnd"/>
      <w:r w:rsidRPr="002058A4">
        <w:rPr>
          <w:rFonts w:ascii="Verdana" w:eastAsia="Verdana" w:hAnsi="Verdana" w:cs="Verdana"/>
          <w:color w:val="000000"/>
          <w:sz w:val="16"/>
          <w:szCs w:val="16"/>
        </w:rPr>
        <w:t>, J. (2020). The implementation of modular distance learning in the Philippine secondary schools. 3</w:t>
      </w:r>
      <w:r w:rsidRPr="002058A4">
        <w:rPr>
          <w:rFonts w:ascii="Verdana" w:eastAsia="Verdana" w:hAnsi="Verdana" w:cs="Verdana"/>
          <w:color w:val="000000"/>
          <w:sz w:val="16"/>
          <w:szCs w:val="16"/>
          <w:vertAlign w:val="superscript"/>
        </w:rPr>
        <w:t>rd</w:t>
      </w:r>
      <w:r w:rsidRPr="002058A4">
        <w:rPr>
          <w:rFonts w:ascii="Verdana" w:eastAsia="Verdana" w:hAnsi="Verdana" w:cs="Verdana"/>
          <w:color w:val="000000"/>
          <w:sz w:val="16"/>
          <w:szCs w:val="16"/>
        </w:rPr>
        <w:t xml:space="preserve"> International Conference on Advanced Research in Teaching and Education.pp.24-427.</w:t>
      </w:r>
    </w:p>
    <w:p w14:paraId="0F6D64CE" w14:textId="77777777" w:rsidR="000122BC" w:rsidRDefault="000122BC" w:rsidP="002058A4">
      <w:pPr>
        <w:pStyle w:val="NoSpacing"/>
        <w:jc w:val="both"/>
        <w:rPr>
          <w:rFonts w:ascii="Verdana" w:eastAsia="Verdana" w:hAnsi="Verdana" w:cs="Verdana"/>
          <w:color w:val="000000"/>
          <w:sz w:val="16"/>
          <w:szCs w:val="16"/>
          <w:highlight w:val="white"/>
        </w:rPr>
      </w:pPr>
    </w:p>
    <w:p w14:paraId="17549BFC" w14:textId="7FFFB270"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highlight w:val="white"/>
        </w:rPr>
        <w:t xml:space="preserve">Desjardins, R., &amp; </w:t>
      </w:r>
      <w:proofErr w:type="spellStart"/>
      <w:r w:rsidRPr="002058A4">
        <w:rPr>
          <w:rFonts w:ascii="Verdana" w:eastAsia="Verdana" w:hAnsi="Verdana" w:cs="Verdana"/>
          <w:color w:val="000000"/>
          <w:sz w:val="16"/>
          <w:szCs w:val="16"/>
          <w:highlight w:val="white"/>
        </w:rPr>
        <w:t>Ederer</w:t>
      </w:r>
      <w:proofErr w:type="spellEnd"/>
      <w:r w:rsidRPr="002058A4">
        <w:rPr>
          <w:rFonts w:ascii="Verdana" w:eastAsia="Verdana" w:hAnsi="Verdana" w:cs="Verdana"/>
          <w:color w:val="000000"/>
          <w:sz w:val="16"/>
          <w:szCs w:val="16"/>
          <w:highlight w:val="white"/>
        </w:rPr>
        <w:t>, P. (2018). Socio-demographic and practice-oriented factors related to proficiency in problem solving: A lifelong learning perspective. </w:t>
      </w:r>
      <w:r w:rsidRPr="002058A4">
        <w:rPr>
          <w:rFonts w:ascii="Verdana" w:eastAsia="Verdana" w:hAnsi="Verdana" w:cs="Verdana"/>
          <w:i/>
          <w:color w:val="000000"/>
          <w:sz w:val="16"/>
          <w:szCs w:val="16"/>
          <w:highlight w:val="white"/>
        </w:rPr>
        <w:t>International Journal of Lifelong Education</w:t>
      </w:r>
      <w:r w:rsidRPr="002058A4">
        <w:rPr>
          <w:rFonts w:ascii="Verdana" w:eastAsia="Verdana" w:hAnsi="Verdana" w:cs="Verdana"/>
          <w:color w:val="000000"/>
          <w:sz w:val="16"/>
          <w:szCs w:val="16"/>
          <w:highlight w:val="white"/>
        </w:rPr>
        <w:t>, </w:t>
      </w:r>
      <w:r w:rsidRPr="002058A4">
        <w:rPr>
          <w:rFonts w:ascii="Verdana" w:eastAsia="Verdana" w:hAnsi="Verdana" w:cs="Verdana"/>
          <w:i/>
          <w:color w:val="000000"/>
          <w:sz w:val="16"/>
          <w:szCs w:val="16"/>
          <w:highlight w:val="white"/>
        </w:rPr>
        <w:t>34</w:t>
      </w:r>
      <w:r w:rsidRPr="002058A4">
        <w:rPr>
          <w:rFonts w:ascii="Verdana" w:eastAsia="Verdana" w:hAnsi="Verdana" w:cs="Verdana"/>
          <w:color w:val="000000"/>
          <w:sz w:val="16"/>
          <w:szCs w:val="16"/>
          <w:highlight w:val="white"/>
        </w:rPr>
        <w:t>(4), 468-486.</w:t>
      </w:r>
    </w:p>
    <w:p w14:paraId="70FF3250" w14:textId="77777777" w:rsidR="000122BC" w:rsidRDefault="000122BC" w:rsidP="002058A4">
      <w:pPr>
        <w:pStyle w:val="NoSpacing"/>
        <w:jc w:val="both"/>
        <w:rPr>
          <w:rFonts w:ascii="Verdana" w:eastAsia="Verdana" w:hAnsi="Verdana" w:cs="Verdana"/>
          <w:color w:val="000000"/>
          <w:sz w:val="16"/>
          <w:szCs w:val="16"/>
        </w:rPr>
      </w:pPr>
    </w:p>
    <w:p w14:paraId="23F0C14E" w14:textId="72C0FEE3"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Dumogho</w:t>
      </w:r>
      <w:proofErr w:type="spellEnd"/>
      <w:r w:rsidRPr="002058A4">
        <w:rPr>
          <w:rFonts w:ascii="Verdana" w:eastAsia="Verdana" w:hAnsi="Verdana" w:cs="Verdana"/>
          <w:color w:val="000000"/>
          <w:sz w:val="16"/>
          <w:szCs w:val="16"/>
        </w:rPr>
        <w:t xml:space="preserve">, J. (2019). Enhancing socio-emotional skills in kindergarten learners through instructional activities. Cebu Technological University. Unpublished Thesis. </w:t>
      </w:r>
    </w:p>
    <w:p w14:paraId="6634A500"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Espina</w:t>
      </w:r>
      <w:proofErr w:type="spellEnd"/>
      <w:r w:rsidRPr="002058A4">
        <w:rPr>
          <w:rFonts w:ascii="Verdana" w:eastAsia="Verdana" w:hAnsi="Verdana" w:cs="Verdana"/>
          <w:color w:val="000000"/>
          <w:sz w:val="16"/>
          <w:szCs w:val="16"/>
        </w:rPr>
        <w:t xml:space="preserve">, A. and Monte, R. (2022). Academic experiences of </w:t>
      </w:r>
      <w:proofErr w:type="spellStart"/>
      <w:r w:rsidRPr="002058A4">
        <w:rPr>
          <w:rFonts w:ascii="Verdana" w:eastAsia="Verdana" w:hAnsi="Verdana" w:cs="Verdana"/>
          <w:color w:val="000000"/>
          <w:sz w:val="16"/>
          <w:szCs w:val="16"/>
        </w:rPr>
        <w:t>shs</w:t>
      </w:r>
      <w:proofErr w:type="spellEnd"/>
      <w:r w:rsidRPr="002058A4">
        <w:rPr>
          <w:rFonts w:ascii="Verdana" w:eastAsia="Verdana" w:hAnsi="Verdana" w:cs="Verdana"/>
          <w:color w:val="000000"/>
          <w:sz w:val="16"/>
          <w:szCs w:val="16"/>
        </w:rPr>
        <w:t xml:space="preserve"> learners studying English in distance modular approach: A phenomenological study. Electronic Journal of Education, Social Economics and Technology, 3(1). </w:t>
      </w:r>
      <w:hyperlink r:id="rId23">
        <w:r w:rsidRPr="002058A4">
          <w:rPr>
            <w:rFonts w:ascii="Verdana" w:eastAsia="Verdana" w:hAnsi="Verdana" w:cs="Verdana"/>
            <w:color w:val="000000"/>
            <w:sz w:val="16"/>
            <w:szCs w:val="16"/>
          </w:rPr>
          <w:t>https://scholar.google.com</w:t>
        </w:r>
      </w:hyperlink>
      <w:r w:rsidRPr="002058A4">
        <w:rPr>
          <w:rFonts w:ascii="Verdana" w:eastAsia="Verdana" w:hAnsi="Verdana" w:cs="Verdana"/>
          <w:color w:val="000000"/>
          <w:sz w:val="16"/>
          <w:szCs w:val="16"/>
        </w:rPr>
        <w:t xml:space="preserve">. </w:t>
      </w:r>
    </w:p>
    <w:p w14:paraId="0CAADEC6" w14:textId="77777777" w:rsidR="00317002" w:rsidRPr="002058A4" w:rsidRDefault="00317002" w:rsidP="002058A4">
      <w:pPr>
        <w:pStyle w:val="NoSpacing"/>
        <w:jc w:val="both"/>
        <w:rPr>
          <w:rFonts w:ascii="Verdana" w:eastAsia="Verdana" w:hAnsi="Verdana" w:cs="Verdana"/>
          <w:color w:val="000000"/>
          <w:sz w:val="16"/>
          <w:szCs w:val="16"/>
        </w:rPr>
      </w:pPr>
    </w:p>
    <w:p w14:paraId="12310961"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Flaser</w:t>
      </w:r>
      <w:proofErr w:type="spellEnd"/>
      <w:r w:rsidRPr="002058A4">
        <w:rPr>
          <w:rFonts w:ascii="Verdana" w:eastAsia="Verdana" w:hAnsi="Verdana" w:cs="Verdana"/>
          <w:color w:val="000000"/>
          <w:sz w:val="16"/>
          <w:szCs w:val="16"/>
        </w:rPr>
        <w:t xml:space="preserve">, B. (2021). Learning environments research an international journal. </w:t>
      </w:r>
      <w:hyperlink r:id="rId24">
        <w:r w:rsidRPr="002058A4">
          <w:rPr>
            <w:rFonts w:ascii="Verdana" w:eastAsia="Verdana" w:hAnsi="Verdana" w:cs="Verdana"/>
            <w:color w:val="000000"/>
            <w:sz w:val="16"/>
            <w:szCs w:val="16"/>
          </w:rPr>
          <w:t>https://www.springer.com/journal/10984</w:t>
        </w:r>
      </w:hyperlink>
    </w:p>
    <w:p w14:paraId="7E419198" w14:textId="77777777" w:rsidR="00317002" w:rsidRPr="002058A4" w:rsidRDefault="00317002" w:rsidP="002058A4">
      <w:pPr>
        <w:pStyle w:val="NoSpacing"/>
        <w:jc w:val="both"/>
        <w:rPr>
          <w:rFonts w:ascii="Verdana" w:eastAsia="Verdana" w:hAnsi="Verdana" w:cs="Verdana"/>
          <w:color w:val="000000"/>
          <w:sz w:val="16"/>
          <w:szCs w:val="16"/>
          <w:shd w:val="clear" w:color="auto" w:fill="FCFCFC"/>
        </w:rPr>
      </w:pPr>
    </w:p>
    <w:p w14:paraId="347B7FBC" w14:textId="77777777" w:rsidR="00317002" w:rsidRPr="002058A4" w:rsidRDefault="002C0D44" w:rsidP="002058A4">
      <w:pPr>
        <w:pStyle w:val="NoSpacing"/>
        <w:jc w:val="both"/>
        <w:rPr>
          <w:rFonts w:ascii="Verdana" w:eastAsia="Verdana" w:hAnsi="Verdana" w:cs="Verdana"/>
          <w:color w:val="000000"/>
          <w:sz w:val="16"/>
          <w:szCs w:val="16"/>
          <w:shd w:val="clear" w:color="auto" w:fill="FCFCFC"/>
        </w:rPr>
      </w:pPr>
      <w:proofErr w:type="spellStart"/>
      <w:r w:rsidRPr="002058A4">
        <w:rPr>
          <w:rFonts w:ascii="Verdana" w:eastAsia="Verdana" w:hAnsi="Verdana" w:cs="Verdana"/>
          <w:color w:val="000000"/>
          <w:sz w:val="16"/>
          <w:szCs w:val="16"/>
          <w:shd w:val="clear" w:color="auto" w:fill="FCFCFC"/>
        </w:rPr>
        <w:t>Fojtik</w:t>
      </w:r>
      <w:proofErr w:type="spellEnd"/>
      <w:r w:rsidRPr="002058A4">
        <w:rPr>
          <w:rFonts w:ascii="Verdana" w:eastAsia="Verdana" w:hAnsi="Verdana" w:cs="Verdana"/>
          <w:color w:val="000000"/>
          <w:sz w:val="16"/>
          <w:szCs w:val="16"/>
          <w:shd w:val="clear" w:color="auto" w:fill="FCFCFC"/>
        </w:rPr>
        <w:t xml:space="preserve">, R. (2018). Problems of distance education. </w:t>
      </w:r>
      <w:r w:rsidRPr="002058A4">
        <w:rPr>
          <w:rFonts w:ascii="Verdana" w:eastAsia="Verdana" w:hAnsi="Verdana" w:cs="Verdana"/>
          <w:i/>
          <w:color w:val="000000"/>
          <w:sz w:val="16"/>
          <w:szCs w:val="16"/>
          <w:shd w:val="clear" w:color="auto" w:fill="FCFCFC"/>
        </w:rPr>
        <w:t xml:space="preserve">ICTE Journal. </w:t>
      </w:r>
      <w:r w:rsidRPr="002058A4">
        <w:rPr>
          <w:rFonts w:ascii="Verdana" w:eastAsia="Verdana" w:hAnsi="Verdana" w:cs="Verdana"/>
          <w:color w:val="000000"/>
          <w:sz w:val="16"/>
          <w:szCs w:val="16"/>
          <w:shd w:val="clear" w:color="auto" w:fill="FCFCFC"/>
        </w:rPr>
        <w:t xml:space="preserve">7, 14-23. DOI: 10.2478/ijicte-2018-0002. </w:t>
      </w:r>
      <w:hyperlink r:id="rId25">
        <w:r w:rsidRPr="002058A4">
          <w:rPr>
            <w:rFonts w:ascii="Verdana" w:eastAsia="Verdana" w:hAnsi="Verdana" w:cs="Verdana"/>
            <w:color w:val="000000"/>
            <w:sz w:val="16"/>
            <w:szCs w:val="16"/>
            <w:shd w:val="clear" w:color="auto" w:fill="FCFCFC"/>
          </w:rPr>
          <w:t>https://www.researchgate.net/publication/</w:t>
        </w:r>
      </w:hyperlink>
      <w:r w:rsidRPr="002058A4">
        <w:rPr>
          <w:rFonts w:ascii="Verdana" w:eastAsia="Verdana" w:hAnsi="Verdana" w:cs="Verdana"/>
          <w:color w:val="000000"/>
          <w:sz w:val="16"/>
          <w:szCs w:val="16"/>
          <w:shd w:val="clear" w:color="auto" w:fill="FCFCFC"/>
        </w:rPr>
        <w:t xml:space="preserve">326545984_ </w:t>
      </w:r>
      <w:proofErr w:type="spellStart"/>
      <w:r w:rsidRPr="002058A4">
        <w:rPr>
          <w:rFonts w:ascii="Verdana" w:eastAsia="Verdana" w:hAnsi="Verdana" w:cs="Verdana"/>
          <w:color w:val="000000"/>
          <w:sz w:val="16"/>
          <w:szCs w:val="16"/>
          <w:shd w:val="clear" w:color="auto" w:fill="FCFCFC"/>
        </w:rPr>
        <w:t>Problems_of_Distance_Education</w:t>
      </w:r>
      <w:proofErr w:type="spellEnd"/>
    </w:p>
    <w:p w14:paraId="00E03188" w14:textId="77777777" w:rsidR="00317002" w:rsidRPr="002058A4" w:rsidRDefault="00317002" w:rsidP="002058A4">
      <w:pPr>
        <w:pStyle w:val="NoSpacing"/>
        <w:jc w:val="both"/>
        <w:rPr>
          <w:rFonts w:ascii="Verdana" w:eastAsia="Verdana" w:hAnsi="Verdana" w:cs="Verdana"/>
          <w:color w:val="000000"/>
          <w:sz w:val="16"/>
          <w:szCs w:val="16"/>
        </w:rPr>
      </w:pPr>
    </w:p>
    <w:p w14:paraId="33D8E6E7" w14:textId="77777777" w:rsidR="00317002" w:rsidRPr="002058A4" w:rsidRDefault="002C0D44" w:rsidP="002058A4">
      <w:pPr>
        <w:pStyle w:val="NoSpacing"/>
        <w:jc w:val="both"/>
        <w:rPr>
          <w:rFonts w:ascii="Verdana" w:eastAsia="Verdana" w:hAnsi="Verdana" w:cs="Verdana"/>
          <w:color w:val="000000"/>
          <w:sz w:val="16"/>
          <w:szCs w:val="16"/>
          <w:highlight w:val="white"/>
        </w:rPr>
      </w:pPr>
      <w:r w:rsidRPr="002058A4">
        <w:rPr>
          <w:rFonts w:ascii="Verdana" w:eastAsia="Verdana" w:hAnsi="Verdana" w:cs="Verdana"/>
          <w:color w:val="000000"/>
          <w:sz w:val="16"/>
          <w:szCs w:val="16"/>
          <w:highlight w:val="white"/>
        </w:rPr>
        <w:t xml:space="preserve">Ganga, E., </w:t>
      </w:r>
      <w:proofErr w:type="spellStart"/>
      <w:r w:rsidRPr="002058A4">
        <w:rPr>
          <w:rFonts w:ascii="Verdana" w:eastAsia="Verdana" w:hAnsi="Verdana" w:cs="Verdana"/>
          <w:color w:val="000000"/>
          <w:sz w:val="16"/>
          <w:szCs w:val="16"/>
          <w:highlight w:val="white"/>
        </w:rPr>
        <w:t>Chinyoka</w:t>
      </w:r>
      <w:proofErr w:type="spellEnd"/>
      <w:r w:rsidRPr="002058A4">
        <w:rPr>
          <w:rFonts w:ascii="Verdana" w:eastAsia="Verdana" w:hAnsi="Verdana" w:cs="Verdana"/>
          <w:color w:val="000000"/>
          <w:sz w:val="16"/>
          <w:szCs w:val="16"/>
          <w:highlight w:val="white"/>
        </w:rPr>
        <w:t xml:space="preserve">, K., &amp; </w:t>
      </w:r>
      <w:proofErr w:type="spellStart"/>
      <w:r w:rsidRPr="002058A4">
        <w:rPr>
          <w:rFonts w:ascii="Verdana" w:eastAsia="Verdana" w:hAnsi="Verdana" w:cs="Verdana"/>
          <w:color w:val="000000"/>
          <w:sz w:val="16"/>
          <w:szCs w:val="16"/>
          <w:highlight w:val="white"/>
        </w:rPr>
        <w:t>Mugweni</w:t>
      </w:r>
      <w:proofErr w:type="spellEnd"/>
      <w:r w:rsidRPr="002058A4">
        <w:rPr>
          <w:rFonts w:ascii="Verdana" w:eastAsia="Verdana" w:hAnsi="Verdana" w:cs="Verdana"/>
          <w:color w:val="000000"/>
          <w:sz w:val="16"/>
          <w:szCs w:val="16"/>
          <w:highlight w:val="white"/>
        </w:rPr>
        <w:t>, R. (2018). Effects of Parental Schooling and Family Size on the Academic Performance of the Adolescent Learner in Zimbabwe.</w:t>
      </w:r>
    </w:p>
    <w:p w14:paraId="231F041D"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lastRenderedPageBreak/>
        <w:t>Gelacio</w:t>
      </w:r>
      <w:proofErr w:type="spellEnd"/>
      <w:r w:rsidRPr="002058A4">
        <w:rPr>
          <w:rFonts w:ascii="Verdana" w:eastAsia="Verdana" w:hAnsi="Verdana" w:cs="Verdana"/>
          <w:color w:val="000000"/>
          <w:sz w:val="16"/>
          <w:szCs w:val="16"/>
        </w:rPr>
        <w:t xml:space="preserve">, M. O. (2019). Utilization of information and communication technology (ICT) resources in district 6, division of </w:t>
      </w:r>
      <w:proofErr w:type="spellStart"/>
      <w:r w:rsidRPr="002058A4">
        <w:rPr>
          <w:rFonts w:ascii="Verdana" w:eastAsia="Verdana" w:hAnsi="Verdana" w:cs="Verdana"/>
          <w:color w:val="000000"/>
          <w:sz w:val="16"/>
          <w:szCs w:val="16"/>
        </w:rPr>
        <w:t>bayawan</w:t>
      </w:r>
      <w:proofErr w:type="spellEnd"/>
      <w:r w:rsidRPr="002058A4">
        <w:rPr>
          <w:rFonts w:ascii="Verdana" w:eastAsia="Verdana" w:hAnsi="Verdana" w:cs="Verdana"/>
          <w:color w:val="000000"/>
          <w:sz w:val="16"/>
          <w:szCs w:val="16"/>
        </w:rPr>
        <w:t xml:space="preserve"> city.</w:t>
      </w:r>
    </w:p>
    <w:p w14:paraId="77ED837E" w14:textId="77777777" w:rsidR="00317002" w:rsidRPr="002058A4" w:rsidRDefault="00317002" w:rsidP="002058A4">
      <w:pPr>
        <w:pStyle w:val="NoSpacing"/>
        <w:jc w:val="both"/>
        <w:rPr>
          <w:rFonts w:ascii="Verdana" w:eastAsia="Verdana" w:hAnsi="Verdana" w:cs="Verdana"/>
          <w:color w:val="000000"/>
          <w:sz w:val="16"/>
          <w:szCs w:val="16"/>
        </w:rPr>
      </w:pPr>
    </w:p>
    <w:p w14:paraId="6DDA6EBF" w14:textId="77777777" w:rsidR="00317002" w:rsidRPr="002058A4" w:rsidRDefault="002C0D44" w:rsidP="002058A4">
      <w:pPr>
        <w:pStyle w:val="NoSpacing"/>
        <w:jc w:val="both"/>
        <w:rPr>
          <w:rFonts w:ascii="Verdana" w:eastAsia="Verdana" w:hAnsi="Verdana" w:cs="Verdana"/>
          <w:color w:val="000000"/>
          <w:sz w:val="16"/>
          <w:szCs w:val="16"/>
          <w:shd w:val="clear" w:color="auto" w:fill="FCFCFC"/>
        </w:rPr>
      </w:pPr>
      <w:r w:rsidRPr="002058A4">
        <w:rPr>
          <w:rFonts w:ascii="Verdana" w:eastAsia="Verdana" w:hAnsi="Verdana" w:cs="Verdana"/>
          <w:color w:val="000000"/>
          <w:sz w:val="16"/>
          <w:szCs w:val="16"/>
          <w:shd w:val="clear" w:color="auto" w:fill="FCFCFC"/>
        </w:rPr>
        <w:t xml:space="preserve">Gonzalez, T., De La Rubia, M. A., </w:t>
      </w:r>
      <w:proofErr w:type="spellStart"/>
      <w:r w:rsidRPr="002058A4">
        <w:rPr>
          <w:rFonts w:ascii="Verdana" w:eastAsia="Verdana" w:hAnsi="Verdana" w:cs="Verdana"/>
          <w:color w:val="000000"/>
          <w:sz w:val="16"/>
          <w:szCs w:val="16"/>
          <w:shd w:val="clear" w:color="auto" w:fill="FCFCFC"/>
        </w:rPr>
        <w:t>Hincz</w:t>
      </w:r>
      <w:proofErr w:type="spellEnd"/>
      <w:r w:rsidRPr="002058A4">
        <w:rPr>
          <w:rFonts w:ascii="Verdana" w:eastAsia="Verdana" w:hAnsi="Verdana" w:cs="Verdana"/>
          <w:color w:val="000000"/>
          <w:sz w:val="16"/>
          <w:szCs w:val="16"/>
          <w:shd w:val="clear" w:color="auto" w:fill="FCFCFC"/>
        </w:rPr>
        <w:t xml:space="preserve">, K. P., Comas-Lopez, M., </w:t>
      </w:r>
      <w:proofErr w:type="spellStart"/>
      <w:r w:rsidRPr="002058A4">
        <w:rPr>
          <w:rFonts w:ascii="Verdana" w:eastAsia="Verdana" w:hAnsi="Verdana" w:cs="Verdana"/>
          <w:color w:val="000000"/>
          <w:sz w:val="16"/>
          <w:szCs w:val="16"/>
          <w:shd w:val="clear" w:color="auto" w:fill="FCFCFC"/>
        </w:rPr>
        <w:t>Subirats</w:t>
      </w:r>
      <w:proofErr w:type="spellEnd"/>
      <w:r w:rsidRPr="002058A4">
        <w:rPr>
          <w:rFonts w:ascii="Verdana" w:eastAsia="Verdana" w:hAnsi="Verdana" w:cs="Verdana"/>
          <w:color w:val="000000"/>
          <w:sz w:val="16"/>
          <w:szCs w:val="16"/>
          <w:shd w:val="clear" w:color="auto" w:fill="FCFCFC"/>
        </w:rPr>
        <w:t>, L., Fort, S., &amp; Sacha, G. M. (2020). Influence of COVID-19 confinement on students’ performance in higher education. </w:t>
      </w:r>
      <w:proofErr w:type="spellStart"/>
      <w:r w:rsidRPr="002058A4">
        <w:rPr>
          <w:rFonts w:ascii="Verdana" w:eastAsia="Verdana" w:hAnsi="Verdana" w:cs="Verdana"/>
          <w:i/>
          <w:color w:val="000000"/>
          <w:sz w:val="16"/>
          <w:szCs w:val="16"/>
          <w:shd w:val="clear" w:color="auto" w:fill="FCFCFC"/>
        </w:rPr>
        <w:t>PLoS</w:t>
      </w:r>
      <w:proofErr w:type="spellEnd"/>
      <w:r w:rsidRPr="002058A4">
        <w:rPr>
          <w:rFonts w:ascii="Verdana" w:eastAsia="Verdana" w:hAnsi="Verdana" w:cs="Verdana"/>
          <w:i/>
          <w:color w:val="000000"/>
          <w:sz w:val="16"/>
          <w:szCs w:val="16"/>
          <w:shd w:val="clear" w:color="auto" w:fill="FCFCFC"/>
        </w:rPr>
        <w:t xml:space="preserve"> One,</w:t>
      </w:r>
      <w:r w:rsidRPr="002058A4">
        <w:rPr>
          <w:rFonts w:ascii="Verdana" w:eastAsia="Verdana" w:hAnsi="Verdana" w:cs="Verdana"/>
          <w:color w:val="000000"/>
          <w:sz w:val="16"/>
          <w:szCs w:val="16"/>
          <w:shd w:val="clear" w:color="auto" w:fill="FCFCFC"/>
        </w:rPr>
        <w:t> </w:t>
      </w:r>
      <w:r w:rsidRPr="002058A4">
        <w:rPr>
          <w:rFonts w:ascii="Verdana" w:eastAsia="Verdana" w:hAnsi="Verdana" w:cs="Verdana"/>
          <w:i/>
          <w:color w:val="000000"/>
          <w:sz w:val="16"/>
          <w:szCs w:val="16"/>
          <w:shd w:val="clear" w:color="auto" w:fill="FCFCFC"/>
        </w:rPr>
        <w:t>15</w:t>
      </w:r>
      <w:r w:rsidRPr="002058A4">
        <w:rPr>
          <w:rFonts w:ascii="Verdana" w:eastAsia="Verdana" w:hAnsi="Verdana" w:cs="Verdana"/>
          <w:color w:val="000000"/>
          <w:sz w:val="16"/>
          <w:szCs w:val="16"/>
          <w:shd w:val="clear" w:color="auto" w:fill="FCFCFC"/>
        </w:rPr>
        <w:t xml:space="preserve">(10), </w:t>
      </w:r>
      <w:hyperlink r:id="rId26">
        <w:r w:rsidRPr="002058A4">
          <w:rPr>
            <w:rFonts w:ascii="Verdana" w:eastAsia="Verdana" w:hAnsi="Verdana" w:cs="Verdana"/>
            <w:color w:val="000000"/>
            <w:sz w:val="16"/>
            <w:szCs w:val="16"/>
            <w:shd w:val="clear" w:color="auto" w:fill="FCFCFC"/>
          </w:rPr>
          <w:t xml:space="preserve">https://journals.plos.org/plosone/ </w:t>
        </w:r>
        <w:proofErr w:type="spellStart"/>
        <w:r w:rsidRPr="002058A4">
          <w:rPr>
            <w:rFonts w:ascii="Verdana" w:eastAsia="Verdana" w:hAnsi="Verdana" w:cs="Verdana"/>
            <w:color w:val="000000"/>
            <w:sz w:val="16"/>
            <w:szCs w:val="16"/>
            <w:shd w:val="clear" w:color="auto" w:fill="FCFCFC"/>
          </w:rPr>
          <w:t>article?id</w:t>
        </w:r>
        <w:proofErr w:type="spellEnd"/>
        <w:r w:rsidRPr="002058A4">
          <w:rPr>
            <w:rFonts w:ascii="Verdana" w:eastAsia="Verdana" w:hAnsi="Verdana" w:cs="Verdana"/>
            <w:color w:val="000000"/>
            <w:sz w:val="16"/>
            <w:szCs w:val="16"/>
            <w:shd w:val="clear" w:color="auto" w:fill="FCFCFC"/>
          </w:rPr>
          <w:t>=10.1371/journal.pone.0239490</w:t>
        </w:r>
      </w:hyperlink>
    </w:p>
    <w:p w14:paraId="6FD78241" w14:textId="77777777" w:rsidR="00317002" w:rsidRPr="002058A4" w:rsidRDefault="00317002" w:rsidP="002058A4">
      <w:pPr>
        <w:pStyle w:val="NoSpacing"/>
        <w:jc w:val="both"/>
        <w:rPr>
          <w:rFonts w:ascii="Verdana" w:eastAsia="Verdana" w:hAnsi="Verdana" w:cs="Verdana"/>
          <w:color w:val="000000"/>
          <w:sz w:val="16"/>
          <w:szCs w:val="16"/>
        </w:rPr>
      </w:pPr>
    </w:p>
    <w:p w14:paraId="39ACF4F8"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Guevarra, R. &amp; </w:t>
      </w:r>
      <w:proofErr w:type="spellStart"/>
      <w:r w:rsidRPr="002058A4">
        <w:rPr>
          <w:rFonts w:ascii="Verdana" w:eastAsia="Verdana" w:hAnsi="Verdana" w:cs="Verdana"/>
          <w:color w:val="000000"/>
          <w:sz w:val="16"/>
          <w:szCs w:val="16"/>
        </w:rPr>
        <w:t>Cimanes</w:t>
      </w:r>
      <w:proofErr w:type="spellEnd"/>
      <w:r w:rsidRPr="002058A4">
        <w:rPr>
          <w:rFonts w:ascii="Verdana" w:eastAsia="Verdana" w:hAnsi="Verdana" w:cs="Verdana"/>
          <w:color w:val="000000"/>
          <w:sz w:val="16"/>
          <w:szCs w:val="16"/>
        </w:rPr>
        <w:t xml:space="preserve">, R. (2017). Stress coping mechanism and its impact to their age among Senior High School students at </w:t>
      </w:r>
      <w:proofErr w:type="spellStart"/>
      <w:r w:rsidRPr="002058A4">
        <w:rPr>
          <w:rFonts w:ascii="Verdana" w:eastAsia="Verdana" w:hAnsi="Verdana" w:cs="Verdana"/>
          <w:color w:val="000000"/>
          <w:sz w:val="16"/>
          <w:szCs w:val="16"/>
        </w:rPr>
        <w:t>Paraňaque</w:t>
      </w:r>
      <w:proofErr w:type="spellEnd"/>
      <w:r w:rsidRPr="002058A4">
        <w:rPr>
          <w:rFonts w:ascii="Verdana" w:eastAsia="Verdana" w:hAnsi="Verdana" w:cs="Verdana"/>
          <w:color w:val="000000"/>
          <w:sz w:val="16"/>
          <w:szCs w:val="16"/>
        </w:rPr>
        <w:t xml:space="preserve"> National High School-</w:t>
      </w:r>
      <w:proofErr w:type="spellStart"/>
      <w:r w:rsidRPr="002058A4">
        <w:rPr>
          <w:rFonts w:ascii="Verdana" w:eastAsia="Verdana" w:hAnsi="Verdana" w:cs="Verdana"/>
          <w:color w:val="000000"/>
          <w:sz w:val="16"/>
          <w:szCs w:val="16"/>
        </w:rPr>
        <w:t>Baclaran</w:t>
      </w:r>
      <w:proofErr w:type="spellEnd"/>
      <w:r w:rsidRPr="002058A4">
        <w:rPr>
          <w:rFonts w:ascii="Verdana" w:eastAsia="Verdana" w:hAnsi="Verdana" w:cs="Verdana"/>
          <w:color w:val="000000"/>
          <w:sz w:val="16"/>
          <w:szCs w:val="16"/>
        </w:rPr>
        <w:t xml:space="preserve">. </w:t>
      </w:r>
      <w:r w:rsidRPr="002058A4">
        <w:rPr>
          <w:rFonts w:ascii="Verdana" w:eastAsia="Verdana" w:hAnsi="Verdana" w:cs="Verdana"/>
          <w:i/>
          <w:color w:val="000000"/>
          <w:sz w:val="16"/>
          <w:szCs w:val="16"/>
        </w:rPr>
        <w:t>International Journal for Innovative Research in</w:t>
      </w:r>
      <w:r w:rsidRPr="002058A4">
        <w:rPr>
          <w:rFonts w:ascii="Verdana" w:eastAsia="Verdana" w:hAnsi="Verdana" w:cs="Verdana"/>
          <w:color w:val="000000"/>
          <w:sz w:val="16"/>
          <w:szCs w:val="16"/>
        </w:rPr>
        <w:t xml:space="preserve"> </w:t>
      </w:r>
      <w:r w:rsidRPr="002058A4">
        <w:rPr>
          <w:rFonts w:ascii="Verdana" w:eastAsia="Verdana" w:hAnsi="Verdana" w:cs="Verdana"/>
          <w:i/>
          <w:color w:val="000000"/>
          <w:sz w:val="16"/>
          <w:szCs w:val="16"/>
        </w:rPr>
        <w:t>Multidisciplinary Field,</w:t>
      </w:r>
      <w:r w:rsidRPr="002058A4">
        <w:rPr>
          <w:rFonts w:ascii="Verdana" w:eastAsia="Verdana" w:hAnsi="Verdana" w:cs="Verdana"/>
          <w:color w:val="000000"/>
          <w:sz w:val="16"/>
          <w:szCs w:val="16"/>
        </w:rPr>
        <w:t xml:space="preserve"> 3((7).</w:t>
      </w:r>
    </w:p>
    <w:p w14:paraId="3B3EA396" w14:textId="77777777" w:rsidR="00317002" w:rsidRPr="002058A4" w:rsidRDefault="00317002" w:rsidP="002058A4">
      <w:pPr>
        <w:pStyle w:val="NoSpacing"/>
        <w:jc w:val="both"/>
        <w:rPr>
          <w:rFonts w:ascii="Verdana" w:eastAsia="Verdana" w:hAnsi="Verdana" w:cs="Verdana"/>
          <w:color w:val="000000"/>
          <w:sz w:val="16"/>
          <w:szCs w:val="16"/>
        </w:rPr>
      </w:pPr>
    </w:p>
    <w:p w14:paraId="6D1694FF" w14:textId="77777777" w:rsidR="00317002" w:rsidRPr="002058A4" w:rsidRDefault="002C0D44" w:rsidP="002058A4">
      <w:pPr>
        <w:pStyle w:val="NoSpacing"/>
        <w:jc w:val="both"/>
        <w:rPr>
          <w:rFonts w:ascii="Verdana" w:eastAsia="Verdana" w:hAnsi="Verdana" w:cs="Verdana"/>
          <w:color w:val="000000"/>
          <w:sz w:val="16"/>
          <w:szCs w:val="16"/>
          <w:highlight w:val="white"/>
        </w:rPr>
      </w:pPr>
      <w:r w:rsidRPr="002058A4">
        <w:rPr>
          <w:rFonts w:ascii="Verdana" w:eastAsia="Verdana" w:hAnsi="Verdana" w:cs="Verdana"/>
          <w:color w:val="000000"/>
          <w:sz w:val="16"/>
          <w:szCs w:val="16"/>
          <w:highlight w:val="white"/>
        </w:rPr>
        <w:t>Gutierrez, I. B. (2021). Comparison on the effectiveness of modular learning in general mathematics among the senior high school strands. </w:t>
      </w:r>
      <w:r w:rsidRPr="002058A4">
        <w:rPr>
          <w:rFonts w:ascii="Verdana" w:eastAsia="Verdana" w:hAnsi="Verdana" w:cs="Verdana"/>
          <w:i/>
          <w:color w:val="000000"/>
          <w:sz w:val="16"/>
          <w:szCs w:val="16"/>
          <w:highlight w:val="white"/>
        </w:rPr>
        <w:t>Southeast Asian Mathematics Education Journal</w:t>
      </w:r>
      <w:r w:rsidRPr="002058A4">
        <w:rPr>
          <w:rFonts w:ascii="Verdana" w:eastAsia="Verdana" w:hAnsi="Verdana" w:cs="Verdana"/>
          <w:color w:val="000000"/>
          <w:sz w:val="16"/>
          <w:szCs w:val="16"/>
          <w:highlight w:val="white"/>
        </w:rPr>
        <w:t>, </w:t>
      </w:r>
      <w:r w:rsidRPr="002058A4">
        <w:rPr>
          <w:rFonts w:ascii="Verdana" w:eastAsia="Verdana" w:hAnsi="Verdana" w:cs="Verdana"/>
          <w:i/>
          <w:color w:val="000000"/>
          <w:sz w:val="16"/>
          <w:szCs w:val="16"/>
          <w:highlight w:val="white"/>
        </w:rPr>
        <w:t>11</w:t>
      </w:r>
      <w:r w:rsidRPr="002058A4">
        <w:rPr>
          <w:rFonts w:ascii="Verdana" w:eastAsia="Verdana" w:hAnsi="Verdana" w:cs="Verdana"/>
          <w:color w:val="000000"/>
          <w:sz w:val="16"/>
          <w:szCs w:val="16"/>
          <w:highlight w:val="white"/>
        </w:rPr>
        <w:t>(2), 95-106.</w:t>
      </w:r>
    </w:p>
    <w:p w14:paraId="165EDCDF"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Kapasia</w:t>
      </w:r>
      <w:proofErr w:type="spellEnd"/>
      <w:r w:rsidRPr="002058A4">
        <w:rPr>
          <w:rFonts w:ascii="Verdana" w:eastAsia="Verdana" w:hAnsi="Verdana" w:cs="Verdana"/>
          <w:color w:val="000000"/>
          <w:sz w:val="16"/>
          <w:szCs w:val="16"/>
        </w:rPr>
        <w:t xml:space="preserve">, N., Paul, P., Roy, A., Sha, J., Zaveri, A., Mallick, R., &amp; Chouhan, P. (2020). Impact of lockdown on learning status of undergraduate and postgraduate students </w:t>
      </w:r>
      <w:proofErr w:type="spellStart"/>
      <w:r w:rsidRPr="002058A4">
        <w:rPr>
          <w:rFonts w:ascii="Verdana" w:eastAsia="Verdana" w:hAnsi="Verdana" w:cs="Verdana"/>
          <w:color w:val="000000"/>
          <w:sz w:val="16"/>
          <w:szCs w:val="16"/>
        </w:rPr>
        <w:t>duting</w:t>
      </w:r>
      <w:proofErr w:type="spellEnd"/>
      <w:r w:rsidRPr="002058A4">
        <w:rPr>
          <w:rFonts w:ascii="Verdana" w:eastAsia="Verdana" w:hAnsi="Verdana" w:cs="Verdana"/>
          <w:color w:val="000000"/>
          <w:sz w:val="16"/>
          <w:szCs w:val="16"/>
        </w:rPr>
        <w:t xml:space="preserve"> covid-19 pandemic in West Bengal, India. </w:t>
      </w:r>
      <w:r w:rsidRPr="002058A4">
        <w:rPr>
          <w:rFonts w:ascii="Verdana" w:eastAsia="Verdana" w:hAnsi="Verdana" w:cs="Verdana"/>
          <w:i/>
          <w:color w:val="000000"/>
          <w:sz w:val="16"/>
          <w:szCs w:val="16"/>
        </w:rPr>
        <w:t xml:space="preserve">Children and Youth Services Review, </w:t>
      </w:r>
      <w:r w:rsidRPr="002058A4">
        <w:rPr>
          <w:rFonts w:ascii="Verdana" w:eastAsia="Verdana" w:hAnsi="Verdana" w:cs="Verdana"/>
          <w:color w:val="000000"/>
          <w:sz w:val="16"/>
          <w:szCs w:val="16"/>
        </w:rPr>
        <w:t xml:space="preserve">116. </w:t>
      </w:r>
      <w:hyperlink r:id="rId27">
        <w:r w:rsidRPr="002058A4">
          <w:rPr>
            <w:rFonts w:ascii="Verdana" w:eastAsia="Verdana" w:hAnsi="Verdana" w:cs="Verdana"/>
            <w:color w:val="000000"/>
            <w:sz w:val="16"/>
            <w:szCs w:val="16"/>
          </w:rPr>
          <w:t>https://doi.org/10.1016/j.childyouth.2020.205194</w:t>
        </w:r>
      </w:hyperlink>
    </w:p>
    <w:p w14:paraId="504C0F95" w14:textId="77777777" w:rsidR="00317002" w:rsidRPr="002058A4" w:rsidRDefault="00317002" w:rsidP="002058A4">
      <w:pPr>
        <w:pStyle w:val="NoSpacing"/>
        <w:jc w:val="both"/>
        <w:rPr>
          <w:rFonts w:ascii="Verdana" w:eastAsia="Verdana" w:hAnsi="Verdana" w:cs="Verdana"/>
          <w:color w:val="000000"/>
          <w:sz w:val="16"/>
          <w:szCs w:val="16"/>
          <w:highlight w:val="white"/>
        </w:rPr>
      </w:pPr>
    </w:p>
    <w:p w14:paraId="10FEA64B"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Kapur</w:t>
      </w:r>
      <w:proofErr w:type="spellEnd"/>
      <w:r w:rsidRPr="002058A4">
        <w:rPr>
          <w:rFonts w:ascii="Verdana" w:eastAsia="Verdana" w:hAnsi="Verdana" w:cs="Verdana"/>
          <w:color w:val="000000"/>
          <w:sz w:val="16"/>
          <w:szCs w:val="16"/>
        </w:rPr>
        <w:t xml:space="preserve">, R. (2018). Time management – a case </w:t>
      </w:r>
      <w:proofErr w:type="spellStart"/>
      <w:proofErr w:type="gramStart"/>
      <w:r w:rsidRPr="002058A4">
        <w:rPr>
          <w:rFonts w:ascii="Verdana" w:eastAsia="Verdana" w:hAnsi="Verdana" w:cs="Verdana"/>
          <w:color w:val="000000"/>
          <w:sz w:val="16"/>
          <w:szCs w:val="16"/>
        </w:rPr>
        <w:t>study.https</w:t>
      </w:r>
      <w:proofErr w:type="spellEnd"/>
      <w:r w:rsidRPr="002058A4">
        <w:rPr>
          <w:rFonts w:ascii="Verdana" w:eastAsia="Verdana" w:hAnsi="Verdana" w:cs="Verdana"/>
          <w:color w:val="000000"/>
          <w:sz w:val="16"/>
          <w:szCs w:val="16"/>
        </w:rPr>
        <w:t>://www</w:t>
      </w:r>
      <w:proofErr w:type="gramEnd"/>
      <w:r w:rsidRPr="002058A4">
        <w:rPr>
          <w:rFonts w:ascii="Verdana" w:eastAsia="Verdana" w:hAnsi="Verdana" w:cs="Verdana"/>
          <w:color w:val="000000"/>
          <w:sz w:val="16"/>
          <w:szCs w:val="16"/>
        </w:rPr>
        <w:t>. researchgate.net/publication/323825275_Time_Management_-_A_Case_Study</w:t>
      </w:r>
    </w:p>
    <w:p w14:paraId="143E3296" w14:textId="77777777" w:rsidR="00317002" w:rsidRPr="002058A4" w:rsidRDefault="00317002" w:rsidP="002058A4">
      <w:pPr>
        <w:pStyle w:val="NoSpacing"/>
        <w:jc w:val="both"/>
        <w:rPr>
          <w:rFonts w:ascii="Verdana" w:eastAsia="Verdana" w:hAnsi="Verdana" w:cs="Verdana"/>
          <w:color w:val="000000"/>
          <w:sz w:val="16"/>
          <w:szCs w:val="16"/>
        </w:rPr>
      </w:pPr>
    </w:p>
    <w:p w14:paraId="312765D5"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Kwaah</w:t>
      </w:r>
      <w:proofErr w:type="spellEnd"/>
      <w:r w:rsidRPr="002058A4">
        <w:rPr>
          <w:rFonts w:ascii="Verdana" w:eastAsia="Verdana" w:hAnsi="Verdana" w:cs="Verdana"/>
          <w:color w:val="000000"/>
          <w:sz w:val="16"/>
          <w:szCs w:val="16"/>
        </w:rPr>
        <w:t xml:space="preserve">, C. (2017). Stress and coping strategies among distance education students at the university of cape coast, Ghana. </w:t>
      </w:r>
      <w:r w:rsidRPr="002058A4">
        <w:rPr>
          <w:rFonts w:ascii="Verdana" w:eastAsia="Verdana" w:hAnsi="Verdana" w:cs="Verdana"/>
          <w:i/>
          <w:color w:val="000000"/>
          <w:sz w:val="16"/>
          <w:szCs w:val="16"/>
        </w:rPr>
        <w:t xml:space="preserve">Turkish Online Journal of Distance Education. </w:t>
      </w:r>
      <w:r w:rsidRPr="002058A4">
        <w:rPr>
          <w:rFonts w:ascii="Verdana" w:eastAsia="Verdana" w:hAnsi="Verdana" w:cs="Verdana"/>
          <w:color w:val="000000"/>
          <w:sz w:val="16"/>
          <w:szCs w:val="16"/>
        </w:rPr>
        <w:t xml:space="preserve">18, 1302-6488. </w:t>
      </w:r>
      <w:hyperlink r:id="rId28">
        <w:r w:rsidRPr="002058A4">
          <w:rPr>
            <w:rFonts w:ascii="Verdana" w:eastAsia="Verdana" w:hAnsi="Verdana" w:cs="Verdana"/>
            <w:color w:val="000000"/>
            <w:sz w:val="16"/>
            <w:szCs w:val="16"/>
          </w:rPr>
          <w:t>https://files.eric.ed.gov/fulltext/EJ1147588.pdf</w:t>
        </w:r>
      </w:hyperlink>
    </w:p>
    <w:p w14:paraId="4F7A5ED7" w14:textId="77777777" w:rsidR="00317002" w:rsidRPr="002058A4" w:rsidRDefault="002C0D44" w:rsidP="002058A4">
      <w:pPr>
        <w:pStyle w:val="NoSpacing"/>
        <w:jc w:val="both"/>
        <w:rPr>
          <w:rFonts w:ascii="Verdana" w:eastAsia="Verdana" w:hAnsi="Verdana" w:cs="Verdana"/>
          <w:i/>
          <w:color w:val="000000"/>
          <w:sz w:val="16"/>
          <w:szCs w:val="16"/>
        </w:rPr>
      </w:pPr>
      <w:proofErr w:type="spellStart"/>
      <w:r w:rsidRPr="002058A4">
        <w:rPr>
          <w:rFonts w:ascii="Verdana" w:eastAsia="Verdana" w:hAnsi="Verdana" w:cs="Verdana"/>
          <w:color w:val="000000"/>
          <w:sz w:val="16"/>
          <w:szCs w:val="16"/>
        </w:rPr>
        <w:t>Lizades</w:t>
      </w:r>
      <w:proofErr w:type="spellEnd"/>
      <w:r w:rsidRPr="002058A4">
        <w:rPr>
          <w:rFonts w:ascii="Verdana" w:eastAsia="Verdana" w:hAnsi="Verdana" w:cs="Verdana"/>
          <w:color w:val="000000"/>
          <w:sz w:val="16"/>
          <w:szCs w:val="16"/>
        </w:rPr>
        <w:t xml:space="preserve">, M. M. (2021). Readiness, involvement and challenges of parents on learning delivery modality in the new normal. </w:t>
      </w:r>
      <w:r w:rsidRPr="002058A4">
        <w:rPr>
          <w:rFonts w:ascii="Verdana" w:eastAsia="Verdana" w:hAnsi="Verdana" w:cs="Verdana"/>
          <w:i/>
          <w:color w:val="000000"/>
          <w:sz w:val="16"/>
          <w:szCs w:val="16"/>
        </w:rPr>
        <w:t>International Journal of Academic Research in Management. 5(3</w:t>
      </w:r>
      <w:proofErr w:type="gramStart"/>
      <w:r w:rsidRPr="002058A4">
        <w:rPr>
          <w:rFonts w:ascii="Verdana" w:eastAsia="Verdana" w:hAnsi="Verdana" w:cs="Verdana"/>
          <w:i/>
          <w:color w:val="000000"/>
          <w:sz w:val="16"/>
          <w:szCs w:val="16"/>
        </w:rPr>
        <w:t>).28-36.www.elvedit.com</w:t>
      </w:r>
      <w:proofErr w:type="gramEnd"/>
    </w:p>
    <w:p w14:paraId="24953C5E" w14:textId="77777777" w:rsidR="00317002" w:rsidRPr="002058A4" w:rsidRDefault="00317002" w:rsidP="002058A4">
      <w:pPr>
        <w:pStyle w:val="NoSpacing"/>
        <w:jc w:val="both"/>
        <w:rPr>
          <w:rFonts w:ascii="Verdana" w:eastAsia="Verdana" w:hAnsi="Verdana" w:cs="Verdana"/>
          <w:color w:val="000000"/>
          <w:sz w:val="16"/>
          <w:szCs w:val="16"/>
        </w:rPr>
      </w:pPr>
    </w:p>
    <w:p w14:paraId="0C39A8F6"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Logel</w:t>
      </w:r>
      <w:proofErr w:type="spellEnd"/>
      <w:r w:rsidRPr="002058A4">
        <w:rPr>
          <w:rFonts w:ascii="Verdana" w:eastAsia="Verdana" w:hAnsi="Verdana" w:cs="Verdana"/>
          <w:color w:val="000000"/>
          <w:sz w:val="16"/>
          <w:szCs w:val="16"/>
        </w:rPr>
        <w:t xml:space="preserve">, C., </w:t>
      </w:r>
      <w:proofErr w:type="spellStart"/>
      <w:r w:rsidRPr="002058A4">
        <w:rPr>
          <w:rFonts w:ascii="Verdana" w:eastAsia="Verdana" w:hAnsi="Verdana" w:cs="Verdana"/>
          <w:color w:val="000000"/>
          <w:sz w:val="16"/>
          <w:szCs w:val="16"/>
        </w:rPr>
        <w:t>Oreopoulos</w:t>
      </w:r>
      <w:proofErr w:type="spellEnd"/>
      <w:r w:rsidRPr="002058A4">
        <w:rPr>
          <w:rFonts w:ascii="Verdana" w:eastAsia="Verdana" w:hAnsi="Verdana" w:cs="Verdana"/>
          <w:color w:val="000000"/>
          <w:sz w:val="16"/>
          <w:szCs w:val="16"/>
        </w:rPr>
        <w:t xml:space="preserve">, P., &amp; </w:t>
      </w:r>
      <w:proofErr w:type="spellStart"/>
      <w:r w:rsidRPr="002058A4">
        <w:rPr>
          <w:rFonts w:ascii="Verdana" w:eastAsia="Verdana" w:hAnsi="Verdana" w:cs="Verdana"/>
          <w:color w:val="000000"/>
          <w:sz w:val="16"/>
          <w:szCs w:val="16"/>
        </w:rPr>
        <w:t>Petronijevic</w:t>
      </w:r>
      <w:proofErr w:type="spellEnd"/>
      <w:r w:rsidRPr="002058A4">
        <w:rPr>
          <w:rFonts w:ascii="Verdana" w:eastAsia="Verdana" w:hAnsi="Verdana" w:cs="Verdana"/>
          <w:color w:val="000000"/>
          <w:sz w:val="16"/>
          <w:szCs w:val="16"/>
        </w:rPr>
        <w:t xml:space="preserve">, U. (2021). Experiences and coping strategies of college students during the covid-19 pandemic. </w:t>
      </w:r>
      <w:r w:rsidRPr="002058A4">
        <w:rPr>
          <w:rFonts w:ascii="Verdana" w:eastAsia="Verdana" w:hAnsi="Verdana" w:cs="Verdana"/>
          <w:i/>
          <w:color w:val="000000"/>
          <w:sz w:val="16"/>
          <w:szCs w:val="16"/>
        </w:rPr>
        <w:t xml:space="preserve">National Bureau of Economic Research. </w:t>
      </w:r>
      <w:hyperlink r:id="rId29">
        <w:r w:rsidRPr="002058A4">
          <w:rPr>
            <w:rFonts w:ascii="Verdana" w:eastAsia="Verdana" w:hAnsi="Verdana" w:cs="Verdana"/>
            <w:color w:val="000000"/>
            <w:sz w:val="16"/>
            <w:szCs w:val="16"/>
          </w:rPr>
          <w:t>https://www.nber.org/papers/w28803</w:t>
        </w:r>
      </w:hyperlink>
    </w:p>
    <w:p w14:paraId="1B138B6F" w14:textId="77777777" w:rsidR="00317002" w:rsidRPr="002058A4" w:rsidRDefault="00317002" w:rsidP="002058A4">
      <w:pPr>
        <w:pStyle w:val="NoSpacing"/>
        <w:jc w:val="both"/>
        <w:rPr>
          <w:rFonts w:ascii="Verdana" w:eastAsia="Verdana" w:hAnsi="Verdana" w:cs="Verdana"/>
          <w:color w:val="000000"/>
          <w:sz w:val="16"/>
          <w:szCs w:val="16"/>
        </w:rPr>
      </w:pPr>
    </w:p>
    <w:p w14:paraId="57D8DF4A"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Madore, K.P. (2019). </w:t>
      </w:r>
      <w:proofErr w:type="spellStart"/>
      <w:r w:rsidRPr="002058A4">
        <w:rPr>
          <w:rFonts w:ascii="Verdana" w:eastAsia="Verdana" w:hAnsi="Verdana" w:cs="Verdana"/>
          <w:color w:val="000000"/>
          <w:sz w:val="16"/>
          <w:szCs w:val="16"/>
        </w:rPr>
        <w:t>Multicosts</w:t>
      </w:r>
      <w:proofErr w:type="spellEnd"/>
      <w:r w:rsidRPr="002058A4">
        <w:rPr>
          <w:rFonts w:ascii="Verdana" w:eastAsia="Verdana" w:hAnsi="Verdana" w:cs="Verdana"/>
          <w:color w:val="000000"/>
          <w:sz w:val="16"/>
          <w:szCs w:val="16"/>
        </w:rPr>
        <w:t xml:space="preserve"> of multitasking. </w:t>
      </w:r>
      <w:hyperlink r:id="rId30">
        <w:r w:rsidRPr="002058A4">
          <w:rPr>
            <w:rFonts w:ascii="Verdana" w:eastAsia="Verdana" w:hAnsi="Verdana" w:cs="Verdana"/>
            <w:color w:val="000000"/>
            <w:sz w:val="16"/>
            <w:szCs w:val="16"/>
          </w:rPr>
          <w:t>https://www.ncbi.nlm.nih</w:t>
        </w:r>
      </w:hyperlink>
      <w:r w:rsidRPr="002058A4">
        <w:rPr>
          <w:rFonts w:ascii="Verdana" w:eastAsia="Verdana" w:hAnsi="Verdana" w:cs="Verdana"/>
          <w:color w:val="000000"/>
          <w:sz w:val="16"/>
          <w:szCs w:val="16"/>
        </w:rPr>
        <w:t>. gov/</w:t>
      </w:r>
      <w:proofErr w:type="spellStart"/>
      <w:r w:rsidRPr="002058A4">
        <w:rPr>
          <w:rFonts w:ascii="Verdana" w:eastAsia="Verdana" w:hAnsi="Verdana" w:cs="Verdana"/>
          <w:color w:val="000000"/>
          <w:sz w:val="16"/>
          <w:szCs w:val="16"/>
        </w:rPr>
        <w:t>pmc</w:t>
      </w:r>
      <w:proofErr w:type="spellEnd"/>
      <w:r w:rsidRPr="002058A4">
        <w:rPr>
          <w:rFonts w:ascii="Verdana" w:eastAsia="Verdana" w:hAnsi="Verdana" w:cs="Verdana"/>
          <w:color w:val="000000"/>
          <w:sz w:val="16"/>
          <w:szCs w:val="16"/>
        </w:rPr>
        <w:t>/articles/PMC7075496/</w:t>
      </w:r>
    </w:p>
    <w:p w14:paraId="35FAFC0A" w14:textId="77777777" w:rsidR="00317002" w:rsidRPr="002058A4" w:rsidRDefault="00317002" w:rsidP="002058A4">
      <w:pPr>
        <w:pStyle w:val="NoSpacing"/>
        <w:jc w:val="both"/>
        <w:rPr>
          <w:rFonts w:ascii="Verdana" w:eastAsia="Verdana" w:hAnsi="Verdana" w:cs="Verdana"/>
          <w:color w:val="000000"/>
          <w:sz w:val="16"/>
          <w:szCs w:val="16"/>
        </w:rPr>
      </w:pPr>
    </w:p>
    <w:p w14:paraId="78A3E385" w14:textId="77777777" w:rsidR="00317002" w:rsidRPr="002058A4" w:rsidRDefault="002C0D44" w:rsidP="002058A4">
      <w:pPr>
        <w:pStyle w:val="NoSpacing"/>
        <w:jc w:val="both"/>
        <w:rPr>
          <w:rFonts w:ascii="Verdana" w:eastAsia="Verdana" w:hAnsi="Verdana" w:cs="Verdana"/>
          <w:color w:val="000000"/>
          <w:sz w:val="16"/>
          <w:szCs w:val="16"/>
          <w:highlight w:val="white"/>
        </w:rPr>
      </w:pPr>
      <w:proofErr w:type="spellStart"/>
      <w:r w:rsidRPr="002058A4">
        <w:rPr>
          <w:rFonts w:ascii="Verdana" w:eastAsia="Verdana" w:hAnsi="Verdana" w:cs="Verdana"/>
          <w:color w:val="000000"/>
          <w:sz w:val="16"/>
          <w:szCs w:val="16"/>
          <w:highlight w:val="white"/>
        </w:rPr>
        <w:t>Meniano</w:t>
      </w:r>
      <w:proofErr w:type="spellEnd"/>
      <w:r w:rsidRPr="002058A4">
        <w:rPr>
          <w:rFonts w:ascii="Verdana" w:eastAsia="Verdana" w:hAnsi="Verdana" w:cs="Verdana"/>
          <w:color w:val="000000"/>
          <w:sz w:val="16"/>
          <w:szCs w:val="16"/>
          <w:highlight w:val="white"/>
        </w:rPr>
        <w:t>, K. R. C., &amp; Tan, R. G. (2022). Challenges in Studying Mathematics Using Self-Learning Module During COVID-19 Pandemic. </w:t>
      </w:r>
      <w:r w:rsidRPr="002058A4">
        <w:rPr>
          <w:rFonts w:ascii="Verdana" w:eastAsia="Verdana" w:hAnsi="Verdana" w:cs="Verdana"/>
          <w:i/>
          <w:color w:val="000000"/>
          <w:sz w:val="16"/>
          <w:szCs w:val="16"/>
          <w:highlight w:val="white"/>
        </w:rPr>
        <w:t>American Journal of Educational Research</w:t>
      </w:r>
      <w:r w:rsidRPr="002058A4">
        <w:rPr>
          <w:rFonts w:ascii="Verdana" w:eastAsia="Verdana" w:hAnsi="Verdana" w:cs="Verdana"/>
          <w:color w:val="000000"/>
          <w:sz w:val="16"/>
          <w:szCs w:val="16"/>
          <w:highlight w:val="white"/>
        </w:rPr>
        <w:t>, </w:t>
      </w:r>
      <w:r w:rsidRPr="002058A4">
        <w:rPr>
          <w:rFonts w:ascii="Verdana" w:eastAsia="Verdana" w:hAnsi="Verdana" w:cs="Verdana"/>
          <w:i/>
          <w:color w:val="000000"/>
          <w:sz w:val="16"/>
          <w:szCs w:val="16"/>
          <w:highlight w:val="white"/>
        </w:rPr>
        <w:t>10</w:t>
      </w:r>
      <w:r w:rsidRPr="002058A4">
        <w:rPr>
          <w:rFonts w:ascii="Verdana" w:eastAsia="Verdana" w:hAnsi="Verdana" w:cs="Verdana"/>
          <w:color w:val="000000"/>
          <w:sz w:val="16"/>
          <w:szCs w:val="16"/>
          <w:highlight w:val="white"/>
        </w:rPr>
        <w:t>(4), 182-187.</w:t>
      </w:r>
    </w:p>
    <w:p w14:paraId="425C67FE"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Mensah, E. (2020). Covid-19 and distance learning: effects on Georgia state university school of public health students. </w:t>
      </w:r>
      <w:r w:rsidRPr="002058A4">
        <w:rPr>
          <w:rFonts w:ascii="Verdana" w:eastAsia="Verdana" w:hAnsi="Verdana" w:cs="Verdana"/>
          <w:i/>
          <w:color w:val="000000"/>
          <w:sz w:val="16"/>
          <w:szCs w:val="16"/>
        </w:rPr>
        <w:t>Frontiers in Public Health.</w:t>
      </w:r>
      <w:r w:rsidRPr="002058A4">
        <w:rPr>
          <w:rFonts w:ascii="Verdana" w:eastAsia="Verdana" w:hAnsi="Verdana" w:cs="Verdana"/>
          <w:color w:val="000000"/>
          <w:sz w:val="16"/>
          <w:szCs w:val="16"/>
        </w:rPr>
        <w:t xml:space="preserve"> doi:10.3389/fpubh.2020.576227</w:t>
      </w:r>
    </w:p>
    <w:p w14:paraId="6E0E4CB8" w14:textId="77777777" w:rsidR="00317002" w:rsidRPr="002058A4" w:rsidRDefault="00317002" w:rsidP="002058A4">
      <w:pPr>
        <w:pStyle w:val="NoSpacing"/>
        <w:jc w:val="both"/>
        <w:rPr>
          <w:rFonts w:ascii="Verdana" w:eastAsia="Verdana" w:hAnsi="Verdana" w:cs="Verdana"/>
          <w:color w:val="000000"/>
          <w:sz w:val="16"/>
          <w:szCs w:val="16"/>
        </w:rPr>
      </w:pPr>
    </w:p>
    <w:p w14:paraId="35A219B1" w14:textId="77777777" w:rsidR="00317002" w:rsidRPr="002058A4" w:rsidRDefault="002C0D44" w:rsidP="002058A4">
      <w:pPr>
        <w:pStyle w:val="NoSpacing"/>
        <w:jc w:val="both"/>
        <w:rPr>
          <w:rFonts w:ascii="Verdana" w:eastAsia="Verdana" w:hAnsi="Verdana" w:cs="Verdana"/>
          <w:color w:val="000000"/>
          <w:sz w:val="16"/>
          <w:szCs w:val="16"/>
          <w:highlight w:val="white"/>
        </w:rPr>
      </w:pPr>
      <w:r w:rsidRPr="002058A4">
        <w:rPr>
          <w:rFonts w:ascii="Verdana" w:eastAsia="Verdana" w:hAnsi="Verdana" w:cs="Verdana"/>
          <w:color w:val="000000"/>
          <w:sz w:val="16"/>
          <w:szCs w:val="16"/>
          <w:highlight w:val="white"/>
        </w:rPr>
        <w:t>Murtaza, G. (2021). Relationship between Family Size, Family Structure, Family Order and Academic Achievement of Secondary School Students in Multan division. </w:t>
      </w:r>
      <w:r w:rsidRPr="002058A4">
        <w:rPr>
          <w:rFonts w:ascii="Verdana" w:eastAsia="Verdana" w:hAnsi="Verdana" w:cs="Verdana"/>
          <w:i/>
          <w:color w:val="000000"/>
          <w:sz w:val="16"/>
          <w:szCs w:val="16"/>
          <w:highlight w:val="white"/>
        </w:rPr>
        <w:t>Journal of Research &amp; Reflections in Education (JRRE)</w:t>
      </w:r>
      <w:r w:rsidRPr="002058A4">
        <w:rPr>
          <w:rFonts w:ascii="Verdana" w:eastAsia="Verdana" w:hAnsi="Verdana" w:cs="Verdana"/>
          <w:color w:val="000000"/>
          <w:sz w:val="16"/>
          <w:szCs w:val="16"/>
          <w:highlight w:val="white"/>
        </w:rPr>
        <w:t>, </w:t>
      </w:r>
      <w:r w:rsidRPr="002058A4">
        <w:rPr>
          <w:rFonts w:ascii="Verdana" w:eastAsia="Verdana" w:hAnsi="Verdana" w:cs="Verdana"/>
          <w:i/>
          <w:color w:val="000000"/>
          <w:sz w:val="16"/>
          <w:szCs w:val="16"/>
          <w:highlight w:val="white"/>
        </w:rPr>
        <w:t>15</w:t>
      </w:r>
      <w:r w:rsidRPr="002058A4">
        <w:rPr>
          <w:rFonts w:ascii="Verdana" w:eastAsia="Verdana" w:hAnsi="Verdana" w:cs="Verdana"/>
          <w:color w:val="000000"/>
          <w:sz w:val="16"/>
          <w:szCs w:val="16"/>
          <w:highlight w:val="white"/>
        </w:rPr>
        <w:t>(2).</w:t>
      </w:r>
    </w:p>
    <w:p w14:paraId="26C0760A"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Nyatsanza</w:t>
      </w:r>
      <w:proofErr w:type="spellEnd"/>
      <w:r w:rsidRPr="002058A4">
        <w:rPr>
          <w:rFonts w:ascii="Verdana" w:eastAsia="Verdana" w:hAnsi="Verdana" w:cs="Verdana"/>
          <w:color w:val="000000"/>
          <w:sz w:val="16"/>
          <w:szCs w:val="16"/>
        </w:rPr>
        <w:t xml:space="preserve">, T. and </w:t>
      </w:r>
      <w:proofErr w:type="spellStart"/>
      <w:r w:rsidRPr="002058A4">
        <w:rPr>
          <w:rFonts w:ascii="Verdana" w:eastAsia="Verdana" w:hAnsi="Verdana" w:cs="Verdana"/>
          <w:color w:val="000000"/>
          <w:sz w:val="16"/>
          <w:szCs w:val="16"/>
        </w:rPr>
        <w:t>Mtezo</w:t>
      </w:r>
      <w:proofErr w:type="spellEnd"/>
      <w:r w:rsidRPr="002058A4">
        <w:rPr>
          <w:rFonts w:ascii="Verdana" w:eastAsia="Verdana" w:hAnsi="Verdana" w:cs="Verdana"/>
          <w:color w:val="000000"/>
          <w:sz w:val="16"/>
          <w:szCs w:val="16"/>
        </w:rPr>
        <w:t>, J. (2016). Coping mechanisms by students in open distance learning (ODL) in response to stressful events. A case study of the Zimbabwe Open University. Journal of Agriculture and Veterinary Science, 4(5). E-ISSN:2319-2380</w:t>
      </w:r>
    </w:p>
    <w:p w14:paraId="159CBD7D" w14:textId="77777777" w:rsidR="000122BC" w:rsidRDefault="000122BC" w:rsidP="002058A4">
      <w:pPr>
        <w:pStyle w:val="NoSpacing"/>
        <w:jc w:val="both"/>
        <w:rPr>
          <w:rFonts w:ascii="Verdana" w:eastAsia="Verdana" w:hAnsi="Verdana" w:cs="Verdana"/>
          <w:color w:val="000000"/>
          <w:sz w:val="16"/>
          <w:szCs w:val="16"/>
        </w:rPr>
      </w:pPr>
    </w:p>
    <w:p w14:paraId="407D3633" w14:textId="093A1DFA"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Nagar, T. (2021). Coping strategies of students of high school and college for anxiety during pandemic. </w:t>
      </w:r>
      <w:hyperlink r:id="rId31">
        <w:r w:rsidRPr="002058A4">
          <w:rPr>
            <w:rFonts w:ascii="Verdana" w:eastAsia="Verdana" w:hAnsi="Verdana" w:cs="Verdana"/>
            <w:color w:val="000000"/>
            <w:sz w:val="16"/>
            <w:szCs w:val="16"/>
          </w:rPr>
          <w:t>https://papers.ssrn.com/sol3/papers.cfm?abstract_id=3939784</w:t>
        </w:r>
      </w:hyperlink>
    </w:p>
    <w:p w14:paraId="1E9510D4"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Nurunnabi</w:t>
      </w:r>
      <w:proofErr w:type="spellEnd"/>
      <w:r w:rsidRPr="002058A4">
        <w:rPr>
          <w:rFonts w:ascii="Verdana" w:eastAsia="Verdana" w:hAnsi="Verdana" w:cs="Verdana"/>
          <w:color w:val="000000"/>
          <w:sz w:val="16"/>
          <w:szCs w:val="16"/>
        </w:rPr>
        <w:t xml:space="preserve">, M., Abid, S., Hossain, H., </w:t>
      </w:r>
      <w:proofErr w:type="spellStart"/>
      <w:r w:rsidRPr="002058A4">
        <w:rPr>
          <w:rFonts w:ascii="Verdana" w:eastAsia="Verdana" w:hAnsi="Verdana" w:cs="Verdana"/>
          <w:color w:val="000000"/>
          <w:sz w:val="16"/>
          <w:szCs w:val="16"/>
        </w:rPr>
        <w:t>Sukayt</w:t>
      </w:r>
      <w:proofErr w:type="spellEnd"/>
      <w:r w:rsidRPr="002058A4">
        <w:rPr>
          <w:rFonts w:ascii="Verdana" w:eastAsia="Verdana" w:hAnsi="Verdana" w:cs="Verdana"/>
          <w:color w:val="000000"/>
          <w:sz w:val="16"/>
          <w:szCs w:val="16"/>
        </w:rPr>
        <w:t xml:space="preserve">, A., &amp; Shan, X. (2020). Coping strategies of students for anxiety during the covid-19 pandemic in China: a cross-sectional study. </w:t>
      </w:r>
      <w:r w:rsidRPr="002058A4">
        <w:rPr>
          <w:rFonts w:ascii="Verdana" w:eastAsia="Verdana" w:hAnsi="Verdana" w:cs="Verdana"/>
          <w:i/>
          <w:color w:val="000000"/>
          <w:sz w:val="16"/>
          <w:szCs w:val="16"/>
        </w:rPr>
        <w:t>F1000 Research.</w:t>
      </w:r>
      <w:r w:rsidRPr="002058A4">
        <w:rPr>
          <w:rFonts w:ascii="Verdana" w:eastAsia="Verdana" w:hAnsi="Verdana" w:cs="Verdana"/>
          <w:color w:val="000000"/>
          <w:sz w:val="16"/>
          <w:szCs w:val="16"/>
        </w:rPr>
        <w:t xml:space="preserve"> </w:t>
      </w:r>
      <w:hyperlink r:id="rId32">
        <w:r w:rsidRPr="002058A4">
          <w:rPr>
            <w:rFonts w:ascii="Verdana" w:eastAsia="Verdana" w:hAnsi="Verdana" w:cs="Verdana"/>
            <w:color w:val="000000"/>
            <w:sz w:val="16"/>
            <w:szCs w:val="16"/>
          </w:rPr>
          <w:t>https://f1000research.com/articles/9-1115/v1</w:t>
        </w:r>
      </w:hyperlink>
    </w:p>
    <w:p w14:paraId="5558B0AD" w14:textId="77777777" w:rsidR="000122BC" w:rsidRDefault="000122BC" w:rsidP="002058A4">
      <w:pPr>
        <w:pStyle w:val="NoSpacing"/>
        <w:jc w:val="both"/>
        <w:rPr>
          <w:rFonts w:ascii="Verdana" w:eastAsia="Verdana" w:hAnsi="Verdana" w:cs="Verdana"/>
          <w:color w:val="000000"/>
          <w:sz w:val="16"/>
          <w:szCs w:val="16"/>
        </w:rPr>
      </w:pPr>
    </w:p>
    <w:p w14:paraId="57B367BC" w14:textId="391E2AB2"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Ortiz</w:t>
      </w:r>
      <w:proofErr w:type="gramStart"/>
      <w:r w:rsidRPr="002058A4">
        <w:rPr>
          <w:rFonts w:ascii="Verdana" w:eastAsia="Verdana" w:hAnsi="Verdana" w:cs="Verdana"/>
          <w:color w:val="000000"/>
          <w:sz w:val="16"/>
          <w:szCs w:val="16"/>
        </w:rPr>
        <w:t>, .</w:t>
      </w:r>
      <w:proofErr w:type="gramEnd"/>
      <w:r w:rsidRPr="002058A4">
        <w:rPr>
          <w:rFonts w:ascii="Verdana" w:eastAsia="Verdana" w:hAnsi="Verdana" w:cs="Verdana"/>
          <w:color w:val="000000"/>
          <w:sz w:val="16"/>
          <w:szCs w:val="16"/>
        </w:rPr>
        <w:t xml:space="preserve"> J. </w:t>
      </w:r>
      <w:proofErr w:type="gramStart"/>
      <w:r w:rsidRPr="002058A4">
        <w:rPr>
          <w:rFonts w:ascii="Verdana" w:eastAsia="Verdana" w:hAnsi="Verdana" w:cs="Verdana"/>
          <w:color w:val="000000"/>
          <w:sz w:val="16"/>
          <w:szCs w:val="16"/>
        </w:rPr>
        <w:t>G. .</w:t>
      </w:r>
      <w:proofErr w:type="gramEnd"/>
      <w:r w:rsidRPr="002058A4">
        <w:rPr>
          <w:rFonts w:ascii="Verdana" w:eastAsia="Verdana" w:hAnsi="Verdana" w:cs="Verdana"/>
          <w:color w:val="000000"/>
          <w:sz w:val="16"/>
          <w:szCs w:val="16"/>
        </w:rPr>
        <w:t xml:space="preserve">, </w:t>
      </w:r>
      <w:proofErr w:type="spellStart"/>
      <w:r w:rsidRPr="002058A4">
        <w:rPr>
          <w:rFonts w:ascii="Verdana" w:eastAsia="Verdana" w:hAnsi="Verdana" w:cs="Verdana"/>
          <w:color w:val="000000"/>
          <w:sz w:val="16"/>
          <w:szCs w:val="16"/>
        </w:rPr>
        <w:t>Ibañez</w:t>
      </w:r>
      <w:proofErr w:type="spellEnd"/>
      <w:r w:rsidRPr="002058A4">
        <w:rPr>
          <w:rFonts w:ascii="Verdana" w:eastAsia="Verdana" w:hAnsi="Verdana" w:cs="Verdana"/>
          <w:color w:val="000000"/>
          <w:sz w:val="16"/>
          <w:szCs w:val="16"/>
        </w:rPr>
        <w:t>, E. ., Arriola, P. ., Lim, H. ., &amp; Bautista, M. . (2024). “</w:t>
      </w:r>
      <w:proofErr w:type="spellStart"/>
      <w:r w:rsidRPr="002058A4">
        <w:rPr>
          <w:rFonts w:ascii="Verdana" w:eastAsia="Verdana" w:hAnsi="Verdana" w:cs="Verdana"/>
          <w:color w:val="000000"/>
          <w:sz w:val="16"/>
          <w:szCs w:val="16"/>
        </w:rPr>
        <w:t>Paghimud-os</w:t>
      </w:r>
      <w:proofErr w:type="spellEnd"/>
      <w:r w:rsidRPr="002058A4">
        <w:rPr>
          <w:rFonts w:ascii="Verdana" w:eastAsia="Verdana" w:hAnsi="Verdana" w:cs="Verdana"/>
          <w:color w:val="000000"/>
          <w:sz w:val="16"/>
          <w:szCs w:val="16"/>
        </w:rPr>
        <w:t>”: Personal Experiences of Grade 1 Teachers in Blended Learning Modality. International Multidisciplinary Journal of Research for Innovation, Sustainability, and Excellence (IMJRISE), 1(7), 108-113. https://risejournals.org/index.php/imjrise/article/view/572</w:t>
      </w:r>
    </w:p>
    <w:p w14:paraId="0658ADEF" w14:textId="77777777" w:rsidR="000122BC" w:rsidRDefault="000122BC" w:rsidP="002058A4">
      <w:pPr>
        <w:pStyle w:val="NoSpacing"/>
        <w:jc w:val="both"/>
        <w:rPr>
          <w:rFonts w:ascii="Verdana" w:eastAsia="Verdana" w:hAnsi="Verdana" w:cs="Verdana"/>
          <w:color w:val="000000"/>
          <w:sz w:val="16"/>
          <w:szCs w:val="16"/>
          <w:highlight w:val="white"/>
        </w:rPr>
      </w:pPr>
    </w:p>
    <w:p w14:paraId="189F8585" w14:textId="467EB7A9" w:rsidR="00317002" w:rsidRPr="002058A4" w:rsidRDefault="002C0D44" w:rsidP="002058A4">
      <w:pPr>
        <w:pStyle w:val="NoSpacing"/>
        <w:jc w:val="both"/>
        <w:rPr>
          <w:rFonts w:ascii="Verdana" w:eastAsia="Verdana" w:hAnsi="Verdana" w:cs="Verdana"/>
          <w:color w:val="000000"/>
          <w:sz w:val="16"/>
          <w:szCs w:val="16"/>
          <w:highlight w:val="white"/>
        </w:rPr>
      </w:pPr>
      <w:proofErr w:type="spellStart"/>
      <w:r w:rsidRPr="002058A4">
        <w:rPr>
          <w:rFonts w:ascii="Verdana" w:eastAsia="Verdana" w:hAnsi="Verdana" w:cs="Verdana"/>
          <w:color w:val="000000"/>
          <w:sz w:val="16"/>
          <w:szCs w:val="16"/>
          <w:highlight w:val="white"/>
        </w:rPr>
        <w:t>Oneye</w:t>
      </w:r>
      <w:proofErr w:type="spellEnd"/>
      <w:r w:rsidRPr="002058A4">
        <w:rPr>
          <w:rFonts w:ascii="Verdana" w:eastAsia="Verdana" w:hAnsi="Verdana" w:cs="Verdana"/>
          <w:color w:val="000000"/>
          <w:sz w:val="16"/>
          <w:szCs w:val="16"/>
          <w:highlight w:val="white"/>
        </w:rPr>
        <w:t xml:space="preserve">, L., &amp; Onyango, D. (2021). Perception of School Stakeholders on the Effect of School-Home Distance on Students’ Academic Performance among Community Secondary Schools in </w:t>
      </w:r>
      <w:proofErr w:type="spellStart"/>
      <w:r w:rsidRPr="002058A4">
        <w:rPr>
          <w:rFonts w:ascii="Verdana" w:eastAsia="Verdana" w:hAnsi="Verdana" w:cs="Verdana"/>
          <w:color w:val="000000"/>
          <w:sz w:val="16"/>
          <w:szCs w:val="16"/>
          <w:highlight w:val="white"/>
        </w:rPr>
        <w:t>Rorya</w:t>
      </w:r>
      <w:proofErr w:type="spellEnd"/>
      <w:r w:rsidRPr="002058A4">
        <w:rPr>
          <w:rFonts w:ascii="Verdana" w:eastAsia="Verdana" w:hAnsi="Verdana" w:cs="Verdana"/>
          <w:color w:val="000000"/>
          <w:sz w:val="16"/>
          <w:szCs w:val="16"/>
          <w:highlight w:val="white"/>
        </w:rPr>
        <w:t xml:space="preserve"> District, Tanzania. </w:t>
      </w:r>
      <w:r w:rsidRPr="002058A4">
        <w:rPr>
          <w:rFonts w:ascii="Verdana" w:eastAsia="Verdana" w:hAnsi="Verdana" w:cs="Verdana"/>
          <w:i/>
          <w:color w:val="000000"/>
          <w:sz w:val="16"/>
          <w:szCs w:val="16"/>
          <w:highlight w:val="white"/>
        </w:rPr>
        <w:t>East African Journal of Education and Social Sciences (EAJESS)</w:t>
      </w:r>
      <w:r w:rsidRPr="002058A4">
        <w:rPr>
          <w:rFonts w:ascii="Verdana" w:eastAsia="Verdana" w:hAnsi="Verdana" w:cs="Verdana"/>
          <w:color w:val="000000"/>
          <w:sz w:val="16"/>
          <w:szCs w:val="16"/>
          <w:highlight w:val="white"/>
        </w:rPr>
        <w:t>, </w:t>
      </w:r>
      <w:r w:rsidRPr="002058A4">
        <w:rPr>
          <w:rFonts w:ascii="Verdana" w:eastAsia="Verdana" w:hAnsi="Verdana" w:cs="Verdana"/>
          <w:i/>
          <w:color w:val="000000"/>
          <w:sz w:val="16"/>
          <w:szCs w:val="16"/>
          <w:highlight w:val="white"/>
        </w:rPr>
        <w:t>2</w:t>
      </w:r>
      <w:r w:rsidRPr="002058A4">
        <w:rPr>
          <w:rFonts w:ascii="Verdana" w:eastAsia="Verdana" w:hAnsi="Verdana" w:cs="Verdana"/>
          <w:color w:val="000000"/>
          <w:sz w:val="16"/>
          <w:szCs w:val="16"/>
          <w:highlight w:val="white"/>
        </w:rPr>
        <w:t>(1), 76-81.</w:t>
      </w:r>
    </w:p>
    <w:p w14:paraId="33505FAD" w14:textId="77777777" w:rsidR="000122BC" w:rsidRDefault="000122BC" w:rsidP="002058A4">
      <w:pPr>
        <w:pStyle w:val="NoSpacing"/>
        <w:jc w:val="both"/>
        <w:rPr>
          <w:rFonts w:ascii="Verdana" w:eastAsia="Verdana" w:hAnsi="Verdana" w:cs="Verdana"/>
          <w:color w:val="000000"/>
          <w:sz w:val="16"/>
          <w:szCs w:val="16"/>
        </w:rPr>
      </w:pPr>
    </w:p>
    <w:p w14:paraId="3AD1FA36" w14:textId="13154DA5"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Ozudogru</w:t>
      </w:r>
      <w:proofErr w:type="spellEnd"/>
      <w:r w:rsidRPr="002058A4">
        <w:rPr>
          <w:rFonts w:ascii="Verdana" w:eastAsia="Verdana" w:hAnsi="Verdana" w:cs="Verdana"/>
          <w:color w:val="000000"/>
          <w:sz w:val="16"/>
          <w:szCs w:val="16"/>
        </w:rPr>
        <w:t>, G. (2021). Problems faced in distance education during Covid-19 Pandemic.</w:t>
      </w:r>
      <w:r w:rsidRPr="002058A4">
        <w:rPr>
          <w:rFonts w:ascii="Verdana" w:eastAsia="Verdana" w:hAnsi="Verdana" w:cs="Verdana"/>
          <w:i/>
          <w:color w:val="000000"/>
          <w:sz w:val="16"/>
          <w:szCs w:val="16"/>
        </w:rPr>
        <w:t xml:space="preserve"> Participatory Educational Research.</w:t>
      </w:r>
      <w:r w:rsidRPr="002058A4">
        <w:rPr>
          <w:rFonts w:ascii="Verdana" w:eastAsia="Verdana" w:hAnsi="Verdana" w:cs="Verdana"/>
          <w:color w:val="000000"/>
          <w:sz w:val="16"/>
          <w:szCs w:val="16"/>
        </w:rPr>
        <w:t xml:space="preserve">8(4),321-333. http://dx.doi.org/10.17275/per.21.92.8.4. </w:t>
      </w:r>
    </w:p>
    <w:p w14:paraId="148141D9" w14:textId="77777777" w:rsidR="000122BC" w:rsidRDefault="000122BC" w:rsidP="002058A4">
      <w:pPr>
        <w:pStyle w:val="NoSpacing"/>
        <w:jc w:val="both"/>
        <w:rPr>
          <w:rFonts w:ascii="Verdana" w:eastAsia="Verdana" w:hAnsi="Verdana" w:cs="Verdana"/>
          <w:color w:val="000000"/>
          <w:sz w:val="16"/>
          <w:szCs w:val="16"/>
        </w:rPr>
      </w:pPr>
    </w:p>
    <w:p w14:paraId="2478BA9E" w14:textId="6C1FA170"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Peteros</w:t>
      </w:r>
      <w:proofErr w:type="spellEnd"/>
      <w:r w:rsidRPr="002058A4">
        <w:rPr>
          <w:rFonts w:ascii="Verdana" w:eastAsia="Verdana" w:hAnsi="Verdana" w:cs="Verdana"/>
          <w:color w:val="000000"/>
          <w:sz w:val="16"/>
          <w:szCs w:val="16"/>
        </w:rPr>
        <w:t xml:space="preserve">, E. </w:t>
      </w:r>
      <w:proofErr w:type="spellStart"/>
      <w:r w:rsidRPr="002058A4">
        <w:rPr>
          <w:rFonts w:ascii="Verdana" w:eastAsia="Verdana" w:hAnsi="Verdana" w:cs="Verdana"/>
          <w:color w:val="000000"/>
          <w:sz w:val="16"/>
          <w:szCs w:val="16"/>
        </w:rPr>
        <w:t>Ypil</w:t>
      </w:r>
      <w:proofErr w:type="spellEnd"/>
      <w:r w:rsidRPr="002058A4">
        <w:rPr>
          <w:rFonts w:ascii="Verdana" w:eastAsia="Verdana" w:hAnsi="Verdana" w:cs="Verdana"/>
          <w:color w:val="000000"/>
          <w:sz w:val="16"/>
          <w:szCs w:val="16"/>
        </w:rPr>
        <w:t xml:space="preserve">, S. </w:t>
      </w:r>
      <w:proofErr w:type="spellStart"/>
      <w:proofErr w:type="gramStart"/>
      <w:r w:rsidRPr="002058A4">
        <w:rPr>
          <w:rFonts w:ascii="Verdana" w:eastAsia="Verdana" w:hAnsi="Verdana" w:cs="Verdana"/>
          <w:color w:val="000000"/>
          <w:sz w:val="16"/>
          <w:szCs w:val="16"/>
        </w:rPr>
        <w:t>C.,de</w:t>
      </w:r>
      <w:proofErr w:type="spellEnd"/>
      <w:proofErr w:type="gramEnd"/>
      <w:r w:rsidRPr="002058A4">
        <w:rPr>
          <w:rFonts w:ascii="Verdana" w:eastAsia="Verdana" w:hAnsi="Verdana" w:cs="Verdana"/>
          <w:color w:val="000000"/>
          <w:sz w:val="16"/>
          <w:szCs w:val="16"/>
        </w:rPr>
        <w:t xml:space="preserve"> Vera J. V., Alcantara, G. D., A., Fulgencio, M. D., </w:t>
      </w:r>
      <w:proofErr w:type="spellStart"/>
      <w:r w:rsidRPr="002058A4">
        <w:rPr>
          <w:rFonts w:ascii="Verdana" w:eastAsia="Verdana" w:hAnsi="Verdana" w:cs="Verdana"/>
          <w:color w:val="000000"/>
          <w:sz w:val="16"/>
          <w:szCs w:val="16"/>
        </w:rPr>
        <w:t>Plando</w:t>
      </w:r>
      <w:proofErr w:type="spellEnd"/>
      <w:r w:rsidRPr="002058A4">
        <w:rPr>
          <w:rFonts w:ascii="Verdana" w:eastAsia="Verdana" w:hAnsi="Verdana" w:cs="Verdana"/>
          <w:color w:val="000000"/>
          <w:sz w:val="16"/>
          <w:szCs w:val="16"/>
        </w:rPr>
        <w:t xml:space="preserve">, D. B., &amp; </w:t>
      </w:r>
      <w:proofErr w:type="spellStart"/>
      <w:r w:rsidRPr="002058A4">
        <w:rPr>
          <w:rFonts w:ascii="Verdana" w:eastAsia="Verdana" w:hAnsi="Verdana" w:cs="Verdana"/>
          <w:color w:val="000000"/>
          <w:sz w:val="16"/>
          <w:szCs w:val="16"/>
        </w:rPr>
        <w:t>Peconcillo</w:t>
      </w:r>
      <w:proofErr w:type="spellEnd"/>
      <w:r w:rsidRPr="002058A4">
        <w:rPr>
          <w:rFonts w:ascii="Verdana" w:eastAsia="Verdana" w:hAnsi="Verdana" w:cs="Verdana"/>
          <w:color w:val="000000"/>
          <w:sz w:val="16"/>
          <w:szCs w:val="16"/>
        </w:rPr>
        <w:t xml:space="preserve"> Jr., L. B. (2022///). Effects of School Proximity on Students’ Performance in Mathematics. Open Journal of Social Sciences. 10, 365-376. </w:t>
      </w:r>
      <w:hyperlink r:id="rId33">
        <w:r w:rsidRPr="002058A4">
          <w:rPr>
            <w:rFonts w:ascii="Verdana" w:eastAsia="Verdana" w:hAnsi="Verdana" w:cs="Verdana"/>
            <w:color w:val="000000"/>
            <w:sz w:val="16"/>
            <w:szCs w:val="16"/>
          </w:rPr>
          <w:t>https://doi.org/10.4236/jss.2022.101028</w:t>
        </w:r>
      </w:hyperlink>
      <w:r w:rsidRPr="002058A4">
        <w:rPr>
          <w:rFonts w:ascii="Verdana" w:eastAsia="Verdana" w:hAnsi="Verdana" w:cs="Verdana"/>
          <w:color w:val="000000"/>
          <w:sz w:val="16"/>
          <w:szCs w:val="16"/>
        </w:rPr>
        <w:t>.</w:t>
      </w:r>
    </w:p>
    <w:p w14:paraId="37A5BBBA" w14:textId="77777777" w:rsidR="000122BC" w:rsidRDefault="000122BC" w:rsidP="002058A4">
      <w:pPr>
        <w:pStyle w:val="NoSpacing"/>
        <w:jc w:val="both"/>
        <w:rPr>
          <w:rFonts w:ascii="Verdana" w:eastAsia="Verdana" w:hAnsi="Verdana" w:cs="Verdana"/>
          <w:color w:val="000000"/>
          <w:sz w:val="16"/>
          <w:szCs w:val="16"/>
        </w:rPr>
      </w:pPr>
    </w:p>
    <w:p w14:paraId="469C0070" w14:textId="2D73342F"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Refugio, C. (2018). Empirical research on </w:t>
      </w:r>
      <w:proofErr w:type="spellStart"/>
      <w:r w:rsidRPr="002058A4">
        <w:rPr>
          <w:rFonts w:ascii="Verdana" w:eastAsia="Verdana" w:hAnsi="Verdana" w:cs="Verdana"/>
          <w:color w:val="000000"/>
          <w:sz w:val="16"/>
          <w:szCs w:val="16"/>
        </w:rPr>
        <w:t>mann-whitney</w:t>
      </w:r>
      <w:proofErr w:type="spellEnd"/>
      <w:r w:rsidRPr="002058A4">
        <w:rPr>
          <w:rFonts w:ascii="Verdana" w:eastAsia="Verdana" w:hAnsi="Verdana" w:cs="Verdana"/>
          <w:color w:val="000000"/>
          <w:sz w:val="16"/>
          <w:szCs w:val="16"/>
        </w:rPr>
        <w:t xml:space="preserve"> U-test. </w:t>
      </w:r>
    </w:p>
    <w:p w14:paraId="69C995A3" w14:textId="77777777" w:rsidR="00317002" w:rsidRPr="002058A4" w:rsidRDefault="00075D1A" w:rsidP="002058A4">
      <w:pPr>
        <w:pStyle w:val="NoSpacing"/>
        <w:jc w:val="both"/>
        <w:rPr>
          <w:rFonts w:ascii="Verdana" w:eastAsia="Verdana" w:hAnsi="Verdana" w:cs="Verdana"/>
          <w:color w:val="000000"/>
          <w:sz w:val="16"/>
          <w:szCs w:val="16"/>
        </w:rPr>
      </w:pPr>
      <w:hyperlink r:id="rId34">
        <w:r w:rsidR="002C0D44" w:rsidRPr="002058A4">
          <w:rPr>
            <w:rFonts w:ascii="Verdana" w:eastAsia="Verdana" w:hAnsi="Verdana" w:cs="Verdana"/>
            <w:color w:val="000000"/>
            <w:sz w:val="16"/>
            <w:szCs w:val="16"/>
          </w:rPr>
          <w:t>https://www.researchgate.net/publication/329697950</w:t>
        </w:r>
      </w:hyperlink>
      <w:r w:rsidR="002C0D44" w:rsidRPr="002058A4">
        <w:rPr>
          <w:rFonts w:ascii="Verdana" w:eastAsia="Verdana" w:hAnsi="Verdana" w:cs="Verdana"/>
          <w:color w:val="000000"/>
          <w:sz w:val="16"/>
          <w:szCs w:val="16"/>
        </w:rPr>
        <w:t>. DOI: 10.13140/RG.2.2.11899.36649</w:t>
      </w:r>
    </w:p>
    <w:p w14:paraId="757E7CF5" w14:textId="77777777" w:rsidR="00317002" w:rsidRPr="002058A4" w:rsidRDefault="00317002" w:rsidP="002058A4">
      <w:pPr>
        <w:pStyle w:val="NoSpacing"/>
        <w:jc w:val="both"/>
        <w:rPr>
          <w:rFonts w:ascii="Verdana" w:eastAsia="Verdana" w:hAnsi="Verdana" w:cs="Verdana"/>
          <w:color w:val="000000"/>
          <w:sz w:val="16"/>
          <w:szCs w:val="16"/>
        </w:rPr>
      </w:pPr>
    </w:p>
    <w:p w14:paraId="108CAEAE"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Rodriguez-</w:t>
      </w:r>
      <w:proofErr w:type="spellStart"/>
      <w:r w:rsidRPr="002058A4">
        <w:rPr>
          <w:rFonts w:ascii="Verdana" w:eastAsia="Verdana" w:hAnsi="Verdana" w:cs="Verdana"/>
          <w:color w:val="000000"/>
          <w:sz w:val="16"/>
          <w:szCs w:val="16"/>
        </w:rPr>
        <w:t>Planas</w:t>
      </w:r>
      <w:proofErr w:type="spellEnd"/>
      <w:r w:rsidRPr="002058A4">
        <w:rPr>
          <w:rFonts w:ascii="Verdana" w:eastAsia="Verdana" w:hAnsi="Verdana" w:cs="Verdana"/>
          <w:color w:val="000000"/>
          <w:sz w:val="16"/>
          <w:szCs w:val="16"/>
        </w:rPr>
        <w:t>, N. (2020). “Hitting Where It Hurts Most: COVID-19 and Low-Income Urban College Students.” City University of New York, Queens College, Working paper.</w:t>
      </w:r>
    </w:p>
    <w:p w14:paraId="36324AAA" w14:textId="77777777" w:rsidR="000122BC" w:rsidRDefault="000122BC" w:rsidP="002058A4">
      <w:pPr>
        <w:pStyle w:val="NoSpacing"/>
        <w:jc w:val="both"/>
        <w:rPr>
          <w:rFonts w:ascii="Verdana" w:eastAsia="Verdana" w:hAnsi="Verdana" w:cs="Verdana"/>
          <w:color w:val="000000"/>
          <w:sz w:val="16"/>
          <w:szCs w:val="16"/>
        </w:rPr>
      </w:pPr>
    </w:p>
    <w:p w14:paraId="0015FD71" w14:textId="3DC7D48F"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Rotas</w:t>
      </w:r>
      <w:proofErr w:type="spellEnd"/>
      <w:r w:rsidRPr="002058A4">
        <w:rPr>
          <w:rFonts w:ascii="Verdana" w:eastAsia="Verdana" w:hAnsi="Verdana" w:cs="Verdana"/>
          <w:color w:val="000000"/>
          <w:sz w:val="16"/>
          <w:szCs w:val="16"/>
        </w:rPr>
        <w:t xml:space="preserve">, E. and </w:t>
      </w:r>
      <w:proofErr w:type="spellStart"/>
      <w:r w:rsidRPr="002058A4">
        <w:rPr>
          <w:rFonts w:ascii="Verdana" w:eastAsia="Verdana" w:hAnsi="Verdana" w:cs="Verdana"/>
          <w:color w:val="000000"/>
          <w:sz w:val="16"/>
          <w:szCs w:val="16"/>
        </w:rPr>
        <w:t>Cahapay</w:t>
      </w:r>
      <w:proofErr w:type="spellEnd"/>
      <w:r w:rsidRPr="002058A4">
        <w:rPr>
          <w:rFonts w:ascii="Verdana" w:eastAsia="Verdana" w:hAnsi="Verdana" w:cs="Verdana"/>
          <w:color w:val="000000"/>
          <w:sz w:val="16"/>
          <w:szCs w:val="16"/>
        </w:rPr>
        <w:t>, M. (2021). From stress to success: Exploring how Filipino students cope with remote learning amid Covid-19 pandemic. Journal of Pedagogical Sociology and Psychology.</w:t>
      </w:r>
    </w:p>
    <w:p w14:paraId="0CDBFC1E" w14:textId="77777777" w:rsidR="000122BC" w:rsidRDefault="000122BC" w:rsidP="002058A4">
      <w:pPr>
        <w:pStyle w:val="NoSpacing"/>
        <w:jc w:val="both"/>
        <w:rPr>
          <w:rFonts w:ascii="Verdana" w:eastAsia="Verdana" w:hAnsi="Verdana" w:cs="Verdana"/>
          <w:color w:val="000000"/>
          <w:sz w:val="16"/>
          <w:szCs w:val="16"/>
        </w:rPr>
      </w:pPr>
    </w:p>
    <w:p w14:paraId="66A87C50" w14:textId="426737FF"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Saga, E. and Agua, B. (2021). Readiness levels and challenges of secondary mathematics teachers in implementing modular distance learning in the new normal. </w:t>
      </w:r>
      <w:r w:rsidRPr="002058A4">
        <w:rPr>
          <w:rFonts w:ascii="Verdana" w:eastAsia="Verdana" w:hAnsi="Verdana" w:cs="Verdana"/>
          <w:i/>
          <w:color w:val="000000"/>
          <w:sz w:val="16"/>
          <w:szCs w:val="16"/>
        </w:rPr>
        <w:t>Journal of Research</w:t>
      </w:r>
      <w:r w:rsidRPr="002058A4">
        <w:rPr>
          <w:rFonts w:ascii="Verdana" w:eastAsia="Verdana" w:hAnsi="Verdana" w:cs="Verdana"/>
          <w:color w:val="000000"/>
          <w:sz w:val="16"/>
          <w:szCs w:val="16"/>
        </w:rPr>
        <w:t xml:space="preserve">. </w:t>
      </w:r>
      <w:r w:rsidRPr="002058A4">
        <w:rPr>
          <w:rFonts w:ascii="Verdana" w:eastAsia="Verdana" w:hAnsi="Verdana" w:cs="Verdana"/>
          <w:i/>
          <w:color w:val="000000"/>
          <w:sz w:val="16"/>
          <w:szCs w:val="16"/>
        </w:rPr>
        <w:t xml:space="preserve">Policy &amp; Practice of Teachers &amp; Teacher Education, 11(2). </w:t>
      </w:r>
      <w:r w:rsidRPr="002058A4">
        <w:rPr>
          <w:rFonts w:ascii="Verdana" w:eastAsia="Verdana" w:hAnsi="Verdana" w:cs="Verdana"/>
          <w:color w:val="000000"/>
          <w:sz w:val="16"/>
          <w:szCs w:val="16"/>
        </w:rPr>
        <w:t>ISSN:2232-058</w:t>
      </w:r>
    </w:p>
    <w:p w14:paraId="06B5D615" w14:textId="77777777" w:rsidR="000122BC" w:rsidRDefault="000122BC" w:rsidP="002058A4">
      <w:pPr>
        <w:pStyle w:val="NoSpacing"/>
        <w:jc w:val="both"/>
        <w:rPr>
          <w:rFonts w:ascii="Verdana" w:eastAsia="Verdana" w:hAnsi="Verdana" w:cs="Verdana"/>
          <w:color w:val="000000"/>
          <w:sz w:val="16"/>
          <w:szCs w:val="16"/>
          <w:highlight w:val="white"/>
        </w:rPr>
      </w:pPr>
    </w:p>
    <w:p w14:paraId="68B605F8" w14:textId="6E63D380" w:rsidR="00317002" w:rsidRPr="002058A4" w:rsidRDefault="002C0D44" w:rsidP="002058A4">
      <w:pPr>
        <w:pStyle w:val="NoSpacing"/>
        <w:jc w:val="both"/>
        <w:rPr>
          <w:rFonts w:ascii="Verdana" w:eastAsia="Verdana" w:hAnsi="Verdana" w:cs="Verdana"/>
          <w:color w:val="000000"/>
          <w:sz w:val="16"/>
          <w:szCs w:val="16"/>
          <w:highlight w:val="white"/>
        </w:rPr>
      </w:pPr>
      <w:r w:rsidRPr="002058A4">
        <w:rPr>
          <w:rFonts w:ascii="Verdana" w:eastAsia="Verdana" w:hAnsi="Verdana" w:cs="Verdana"/>
          <w:color w:val="000000"/>
          <w:sz w:val="16"/>
          <w:szCs w:val="16"/>
          <w:highlight w:val="white"/>
        </w:rPr>
        <w:t xml:space="preserve">Sherpa, D. (2022). Impact of distance on learning outcomes: A case study of community school in </w:t>
      </w:r>
      <w:proofErr w:type="spellStart"/>
      <w:r w:rsidRPr="002058A4">
        <w:rPr>
          <w:rFonts w:ascii="Verdana" w:eastAsia="Verdana" w:hAnsi="Verdana" w:cs="Verdana"/>
          <w:color w:val="000000"/>
          <w:sz w:val="16"/>
          <w:szCs w:val="16"/>
          <w:highlight w:val="white"/>
        </w:rPr>
        <w:t>Dhankuta</w:t>
      </w:r>
      <w:proofErr w:type="spellEnd"/>
      <w:r w:rsidRPr="002058A4">
        <w:rPr>
          <w:rFonts w:ascii="Verdana" w:eastAsia="Verdana" w:hAnsi="Verdana" w:cs="Verdana"/>
          <w:color w:val="000000"/>
          <w:sz w:val="16"/>
          <w:szCs w:val="16"/>
          <w:highlight w:val="white"/>
        </w:rPr>
        <w:t xml:space="preserve"> district. </w:t>
      </w:r>
      <w:r w:rsidRPr="002058A4">
        <w:rPr>
          <w:rFonts w:ascii="Verdana" w:eastAsia="Verdana" w:hAnsi="Verdana" w:cs="Verdana"/>
          <w:i/>
          <w:color w:val="000000"/>
          <w:sz w:val="16"/>
          <w:szCs w:val="16"/>
          <w:highlight w:val="white"/>
        </w:rPr>
        <w:t>Geographical Journal of Nepal</w:t>
      </w:r>
      <w:r w:rsidRPr="002058A4">
        <w:rPr>
          <w:rFonts w:ascii="Verdana" w:eastAsia="Verdana" w:hAnsi="Verdana" w:cs="Verdana"/>
          <w:color w:val="000000"/>
          <w:sz w:val="16"/>
          <w:szCs w:val="16"/>
          <w:highlight w:val="white"/>
        </w:rPr>
        <w:t>, 131-143.</w:t>
      </w:r>
    </w:p>
    <w:p w14:paraId="2A0FDAB4"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Siedlecki</w:t>
      </w:r>
      <w:proofErr w:type="spellEnd"/>
      <w:r w:rsidRPr="002058A4">
        <w:rPr>
          <w:rFonts w:ascii="Verdana" w:eastAsia="Verdana" w:hAnsi="Verdana" w:cs="Verdana"/>
          <w:color w:val="000000"/>
          <w:sz w:val="16"/>
          <w:szCs w:val="16"/>
        </w:rPr>
        <w:t xml:space="preserve">, S. L. (2020). </w:t>
      </w:r>
      <w:r w:rsidRPr="002058A4">
        <w:rPr>
          <w:rFonts w:ascii="Verdana" w:eastAsia="Verdana" w:hAnsi="Verdana" w:cs="Verdana"/>
          <w:i/>
          <w:color w:val="000000"/>
          <w:sz w:val="16"/>
          <w:szCs w:val="16"/>
        </w:rPr>
        <w:t>Understanding research design and methods.</w:t>
      </w:r>
      <w:r w:rsidRPr="002058A4">
        <w:rPr>
          <w:rFonts w:ascii="Verdana" w:eastAsia="Verdana" w:hAnsi="Verdana" w:cs="Verdana"/>
          <w:color w:val="000000"/>
          <w:sz w:val="16"/>
          <w:szCs w:val="16"/>
        </w:rPr>
        <w:t xml:space="preserve"> </w:t>
      </w:r>
      <w:hyperlink r:id="rId35">
        <w:r w:rsidRPr="002058A4">
          <w:rPr>
            <w:rFonts w:ascii="Verdana" w:eastAsia="Verdana" w:hAnsi="Verdana" w:cs="Verdana"/>
            <w:color w:val="000000"/>
            <w:sz w:val="16"/>
            <w:szCs w:val="16"/>
          </w:rPr>
          <w:t>https://www.researchgate.net/publication/338300876_Understanding_Descriptive_Research_Designs_and_Methods</w:t>
        </w:r>
      </w:hyperlink>
      <w:r w:rsidRPr="002058A4">
        <w:rPr>
          <w:rFonts w:ascii="Verdana" w:eastAsia="Verdana" w:hAnsi="Verdana" w:cs="Verdana"/>
          <w:color w:val="000000"/>
          <w:sz w:val="16"/>
          <w:szCs w:val="16"/>
        </w:rPr>
        <w:t>. DOI: 10.1097/NUR.0000000000000493</w:t>
      </w:r>
    </w:p>
    <w:p w14:paraId="760B4CA7" w14:textId="77777777" w:rsidR="000122BC" w:rsidRDefault="000122BC" w:rsidP="002058A4">
      <w:pPr>
        <w:pStyle w:val="NoSpacing"/>
        <w:jc w:val="both"/>
        <w:rPr>
          <w:rFonts w:ascii="Verdana" w:eastAsia="Verdana" w:hAnsi="Verdana" w:cs="Verdana"/>
          <w:color w:val="000000"/>
          <w:sz w:val="16"/>
          <w:szCs w:val="16"/>
        </w:rPr>
      </w:pPr>
    </w:p>
    <w:p w14:paraId="3D45FC8A" w14:textId="08E28B6B"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Sundarasen</w:t>
      </w:r>
      <w:proofErr w:type="spellEnd"/>
      <w:r w:rsidRPr="002058A4">
        <w:rPr>
          <w:rFonts w:ascii="Verdana" w:eastAsia="Verdana" w:hAnsi="Verdana" w:cs="Verdana"/>
          <w:color w:val="000000"/>
          <w:sz w:val="16"/>
          <w:szCs w:val="16"/>
        </w:rPr>
        <w:t xml:space="preserve">, S., </w:t>
      </w:r>
      <w:proofErr w:type="spellStart"/>
      <w:r w:rsidRPr="002058A4">
        <w:rPr>
          <w:rFonts w:ascii="Verdana" w:eastAsia="Verdana" w:hAnsi="Verdana" w:cs="Verdana"/>
          <w:color w:val="000000"/>
          <w:sz w:val="16"/>
          <w:szCs w:val="16"/>
        </w:rPr>
        <w:t>Chinna</w:t>
      </w:r>
      <w:proofErr w:type="spellEnd"/>
      <w:r w:rsidRPr="002058A4">
        <w:rPr>
          <w:rFonts w:ascii="Verdana" w:eastAsia="Verdana" w:hAnsi="Verdana" w:cs="Verdana"/>
          <w:color w:val="000000"/>
          <w:sz w:val="16"/>
          <w:szCs w:val="16"/>
        </w:rPr>
        <w:t xml:space="preserve">, K., </w:t>
      </w:r>
      <w:proofErr w:type="spellStart"/>
      <w:r w:rsidRPr="002058A4">
        <w:rPr>
          <w:rFonts w:ascii="Verdana" w:eastAsia="Verdana" w:hAnsi="Verdana" w:cs="Verdana"/>
          <w:color w:val="000000"/>
          <w:sz w:val="16"/>
          <w:szCs w:val="16"/>
        </w:rPr>
        <w:t>urunnabi</w:t>
      </w:r>
      <w:proofErr w:type="spellEnd"/>
      <w:r w:rsidRPr="002058A4">
        <w:rPr>
          <w:rFonts w:ascii="Verdana" w:eastAsia="Verdana" w:hAnsi="Verdana" w:cs="Verdana"/>
          <w:color w:val="000000"/>
          <w:sz w:val="16"/>
          <w:szCs w:val="16"/>
        </w:rPr>
        <w:t xml:space="preserve">, M., Baloch, G., </w:t>
      </w:r>
      <w:proofErr w:type="spellStart"/>
      <w:r w:rsidRPr="002058A4">
        <w:rPr>
          <w:rFonts w:ascii="Verdana" w:eastAsia="Verdana" w:hAnsi="Verdana" w:cs="Verdana"/>
          <w:color w:val="000000"/>
          <w:sz w:val="16"/>
          <w:szCs w:val="16"/>
        </w:rPr>
        <w:t>Khoshaim</w:t>
      </w:r>
      <w:proofErr w:type="spellEnd"/>
      <w:r w:rsidRPr="002058A4">
        <w:rPr>
          <w:rFonts w:ascii="Verdana" w:eastAsia="Verdana" w:hAnsi="Verdana" w:cs="Verdana"/>
          <w:color w:val="000000"/>
          <w:sz w:val="16"/>
          <w:szCs w:val="16"/>
        </w:rPr>
        <w:t xml:space="preserve">, H., Hossain, S. &amp; </w:t>
      </w:r>
      <w:proofErr w:type="spellStart"/>
      <w:r w:rsidRPr="002058A4">
        <w:rPr>
          <w:rFonts w:ascii="Verdana" w:eastAsia="Verdana" w:hAnsi="Verdana" w:cs="Verdana"/>
          <w:color w:val="000000"/>
          <w:sz w:val="16"/>
          <w:szCs w:val="16"/>
        </w:rPr>
        <w:t>Sukayt</w:t>
      </w:r>
      <w:proofErr w:type="spellEnd"/>
      <w:r w:rsidRPr="002058A4">
        <w:rPr>
          <w:rFonts w:ascii="Verdana" w:eastAsia="Verdana" w:hAnsi="Verdana" w:cs="Verdana"/>
          <w:color w:val="000000"/>
          <w:sz w:val="16"/>
          <w:szCs w:val="16"/>
        </w:rPr>
        <w:t xml:space="preserve">, A (2020). Psychological impact of covid-19 and lockdown among university students in </w:t>
      </w:r>
      <w:proofErr w:type="spellStart"/>
      <w:r w:rsidRPr="002058A4">
        <w:rPr>
          <w:rFonts w:ascii="Verdana" w:eastAsia="Verdana" w:hAnsi="Verdana" w:cs="Verdana"/>
          <w:color w:val="000000"/>
          <w:sz w:val="16"/>
          <w:szCs w:val="16"/>
        </w:rPr>
        <w:t>malaysia</w:t>
      </w:r>
      <w:proofErr w:type="spellEnd"/>
      <w:r w:rsidRPr="002058A4">
        <w:rPr>
          <w:rFonts w:ascii="Verdana" w:eastAsia="Verdana" w:hAnsi="Verdana" w:cs="Verdana"/>
          <w:color w:val="000000"/>
          <w:sz w:val="16"/>
          <w:szCs w:val="16"/>
        </w:rPr>
        <w:t xml:space="preserve">: Implications and policy recommendation. </w:t>
      </w:r>
      <w:r w:rsidRPr="002058A4">
        <w:rPr>
          <w:rFonts w:ascii="Verdana" w:eastAsia="Verdana" w:hAnsi="Verdana" w:cs="Verdana"/>
          <w:i/>
          <w:color w:val="000000"/>
          <w:sz w:val="16"/>
          <w:szCs w:val="16"/>
        </w:rPr>
        <w:t>International Journal of Environmental Research and Public Health.,17, 6206.</w:t>
      </w:r>
      <w:r w:rsidRPr="002058A4">
        <w:rPr>
          <w:rFonts w:ascii="Verdana" w:eastAsia="Verdana" w:hAnsi="Verdana" w:cs="Verdana"/>
          <w:color w:val="000000"/>
          <w:sz w:val="16"/>
          <w:szCs w:val="16"/>
        </w:rPr>
        <w:t xml:space="preserve"> https: //doi.org/10.3390/ijerph17176206</w:t>
      </w:r>
    </w:p>
    <w:p w14:paraId="55676792" w14:textId="77777777" w:rsidR="000122BC" w:rsidRDefault="000122BC" w:rsidP="002058A4">
      <w:pPr>
        <w:pStyle w:val="NoSpacing"/>
        <w:jc w:val="both"/>
        <w:rPr>
          <w:rFonts w:ascii="Verdana" w:eastAsia="Verdana" w:hAnsi="Verdana" w:cs="Verdana"/>
          <w:color w:val="000000"/>
          <w:sz w:val="16"/>
          <w:szCs w:val="16"/>
        </w:rPr>
      </w:pPr>
    </w:p>
    <w:p w14:paraId="40F6091C" w14:textId="2A889922"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Surucu</w:t>
      </w:r>
      <w:proofErr w:type="spellEnd"/>
      <w:r w:rsidRPr="002058A4">
        <w:rPr>
          <w:rFonts w:ascii="Verdana" w:eastAsia="Verdana" w:hAnsi="Verdana" w:cs="Verdana"/>
          <w:color w:val="000000"/>
          <w:sz w:val="16"/>
          <w:szCs w:val="16"/>
        </w:rPr>
        <w:t xml:space="preserve">, L. (2020). Validity and reliability in quantitative research. </w:t>
      </w:r>
      <w:r w:rsidRPr="002058A4">
        <w:rPr>
          <w:rFonts w:ascii="Verdana" w:eastAsia="Verdana" w:hAnsi="Verdana" w:cs="Verdana"/>
          <w:i/>
          <w:color w:val="000000"/>
          <w:sz w:val="16"/>
          <w:szCs w:val="16"/>
        </w:rPr>
        <w:t xml:space="preserve">Business </w:t>
      </w:r>
      <w:proofErr w:type="gramStart"/>
      <w:r w:rsidRPr="002058A4">
        <w:rPr>
          <w:rFonts w:ascii="Verdana" w:eastAsia="Verdana" w:hAnsi="Verdana" w:cs="Verdana"/>
          <w:i/>
          <w:color w:val="000000"/>
          <w:sz w:val="16"/>
          <w:szCs w:val="16"/>
        </w:rPr>
        <w:t>And</w:t>
      </w:r>
      <w:proofErr w:type="gramEnd"/>
      <w:r w:rsidRPr="002058A4">
        <w:rPr>
          <w:rFonts w:ascii="Verdana" w:eastAsia="Verdana" w:hAnsi="Verdana" w:cs="Verdana"/>
          <w:i/>
          <w:color w:val="000000"/>
          <w:sz w:val="16"/>
          <w:szCs w:val="16"/>
        </w:rPr>
        <w:t xml:space="preserve"> Management Studies An International Journal 8. 2694-2726.</w:t>
      </w:r>
      <w:r w:rsidRPr="002058A4">
        <w:rPr>
          <w:rFonts w:ascii="Verdana" w:eastAsia="Verdana" w:hAnsi="Verdana" w:cs="Verdana"/>
          <w:color w:val="000000"/>
          <w:sz w:val="16"/>
          <w:szCs w:val="16"/>
        </w:rPr>
        <w:t xml:space="preserve"> </w:t>
      </w:r>
      <w:hyperlink r:id="rId36">
        <w:r w:rsidRPr="002058A4">
          <w:rPr>
            <w:rFonts w:ascii="Verdana" w:eastAsia="Verdana" w:hAnsi="Verdana" w:cs="Verdana"/>
            <w:color w:val="000000"/>
            <w:sz w:val="16"/>
            <w:szCs w:val="16"/>
          </w:rPr>
          <w:t>https://www.researchgate.net/publication/344379869_Validity_and_Reliability_in_Quantitative_Research</w:t>
        </w:r>
      </w:hyperlink>
      <w:r w:rsidRPr="002058A4">
        <w:rPr>
          <w:rFonts w:ascii="Verdana" w:eastAsia="Verdana" w:hAnsi="Verdana" w:cs="Verdana"/>
          <w:color w:val="000000"/>
          <w:sz w:val="16"/>
          <w:szCs w:val="16"/>
        </w:rPr>
        <w:t>. DOI:10.15295/</w:t>
      </w:r>
      <w:proofErr w:type="gramStart"/>
      <w:r w:rsidRPr="002058A4">
        <w:rPr>
          <w:rFonts w:ascii="Verdana" w:eastAsia="Verdana" w:hAnsi="Verdana" w:cs="Verdana"/>
          <w:color w:val="000000"/>
          <w:sz w:val="16"/>
          <w:szCs w:val="16"/>
        </w:rPr>
        <w:t>bmij.v</w:t>
      </w:r>
      <w:proofErr w:type="gramEnd"/>
      <w:r w:rsidRPr="002058A4">
        <w:rPr>
          <w:rFonts w:ascii="Verdana" w:eastAsia="Verdana" w:hAnsi="Verdana" w:cs="Verdana"/>
          <w:color w:val="000000"/>
          <w:sz w:val="16"/>
          <w:szCs w:val="16"/>
        </w:rPr>
        <w:t>8i3.1540</w:t>
      </w:r>
    </w:p>
    <w:p w14:paraId="5D69517C" w14:textId="77777777" w:rsidR="000122BC" w:rsidRDefault="000122BC" w:rsidP="002058A4">
      <w:pPr>
        <w:pStyle w:val="NoSpacing"/>
        <w:jc w:val="both"/>
        <w:rPr>
          <w:rFonts w:ascii="Verdana" w:eastAsia="Verdana" w:hAnsi="Verdana" w:cs="Verdana"/>
          <w:color w:val="000000"/>
          <w:sz w:val="16"/>
          <w:szCs w:val="16"/>
        </w:rPr>
      </w:pPr>
    </w:p>
    <w:p w14:paraId="39C83BE2" w14:textId="7AFD2B0B"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Tan, M. (2019). An evaluation of DepEd-produced grade 7 biology modules by their age among Senior High School students at </w:t>
      </w:r>
      <w:proofErr w:type="spellStart"/>
      <w:r w:rsidRPr="002058A4">
        <w:rPr>
          <w:rFonts w:ascii="Verdana" w:eastAsia="Verdana" w:hAnsi="Verdana" w:cs="Verdana"/>
          <w:color w:val="000000"/>
          <w:sz w:val="16"/>
          <w:szCs w:val="16"/>
        </w:rPr>
        <w:t>Paraňaque</w:t>
      </w:r>
      <w:proofErr w:type="spellEnd"/>
      <w:r w:rsidRPr="002058A4">
        <w:rPr>
          <w:rFonts w:ascii="Verdana" w:eastAsia="Verdana" w:hAnsi="Verdana" w:cs="Verdana"/>
          <w:color w:val="000000"/>
          <w:sz w:val="16"/>
          <w:szCs w:val="16"/>
        </w:rPr>
        <w:t xml:space="preserve"> National High thoughtco.com/tlm-teaching-learning-materials-2081658.</w:t>
      </w:r>
    </w:p>
    <w:p w14:paraId="2ABE3EDC" w14:textId="77777777" w:rsidR="000122BC" w:rsidRDefault="000122BC" w:rsidP="002058A4">
      <w:pPr>
        <w:pStyle w:val="NoSpacing"/>
        <w:jc w:val="both"/>
        <w:rPr>
          <w:rFonts w:ascii="Verdana" w:eastAsia="Verdana" w:hAnsi="Verdana" w:cs="Verdana"/>
          <w:color w:val="000000"/>
          <w:sz w:val="16"/>
          <w:szCs w:val="16"/>
        </w:rPr>
      </w:pPr>
    </w:p>
    <w:p w14:paraId="51AE163B" w14:textId="2C67F211"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Tan, M. (2019). An evaluation of DepEd-produced grade 7 biology modules by biology experts and science teachers.</w:t>
      </w:r>
      <w:r w:rsidRPr="002058A4">
        <w:rPr>
          <w:rFonts w:ascii="Verdana" w:eastAsia="Verdana" w:hAnsi="Verdana" w:cs="Verdana"/>
          <w:i/>
          <w:color w:val="000000"/>
          <w:sz w:val="16"/>
          <w:szCs w:val="16"/>
        </w:rPr>
        <w:t xml:space="preserve"> International Journal of Innovation</w:t>
      </w:r>
      <w:r w:rsidRPr="002058A4">
        <w:rPr>
          <w:rFonts w:ascii="Verdana" w:eastAsia="Verdana" w:hAnsi="Verdana" w:cs="Verdana"/>
          <w:color w:val="000000"/>
          <w:sz w:val="16"/>
          <w:szCs w:val="16"/>
        </w:rPr>
        <w:t xml:space="preserve"> </w:t>
      </w:r>
      <w:r w:rsidRPr="002058A4">
        <w:rPr>
          <w:rFonts w:ascii="Verdana" w:eastAsia="Verdana" w:hAnsi="Verdana" w:cs="Verdana"/>
          <w:i/>
          <w:color w:val="000000"/>
          <w:sz w:val="16"/>
          <w:szCs w:val="16"/>
        </w:rPr>
        <w:t>and Mathematics Education.</w:t>
      </w:r>
      <w:r w:rsidRPr="002058A4">
        <w:rPr>
          <w:rFonts w:ascii="Verdana" w:eastAsia="Verdana" w:hAnsi="Verdana" w:cs="Verdana"/>
          <w:color w:val="000000"/>
          <w:sz w:val="16"/>
          <w:szCs w:val="16"/>
        </w:rPr>
        <w:t xml:space="preserve"> 27(5),27-</w:t>
      </w:r>
      <w:proofErr w:type="gramStart"/>
      <w:r w:rsidRPr="002058A4">
        <w:rPr>
          <w:rFonts w:ascii="Verdana" w:eastAsia="Verdana" w:hAnsi="Verdana" w:cs="Verdana"/>
          <w:color w:val="000000"/>
          <w:sz w:val="16"/>
          <w:szCs w:val="16"/>
        </w:rPr>
        <w:t>42.https://openjournals.library</w:t>
      </w:r>
      <w:proofErr w:type="gramEnd"/>
      <w:r w:rsidRPr="002058A4">
        <w:rPr>
          <w:rFonts w:ascii="Verdana" w:eastAsia="Verdana" w:hAnsi="Verdana" w:cs="Verdana"/>
          <w:color w:val="000000"/>
          <w:sz w:val="16"/>
          <w:szCs w:val="16"/>
        </w:rPr>
        <w:t>. sydney.edu.au.</w:t>
      </w:r>
    </w:p>
    <w:p w14:paraId="08539B0E" w14:textId="77777777" w:rsidR="000122BC" w:rsidRDefault="000122BC" w:rsidP="002058A4">
      <w:pPr>
        <w:pStyle w:val="NoSpacing"/>
        <w:jc w:val="both"/>
        <w:rPr>
          <w:rFonts w:ascii="Verdana" w:eastAsia="Verdana" w:hAnsi="Verdana" w:cs="Verdana"/>
          <w:color w:val="000000"/>
          <w:sz w:val="16"/>
          <w:szCs w:val="16"/>
        </w:rPr>
      </w:pPr>
    </w:p>
    <w:p w14:paraId="1E97BA11" w14:textId="5F7E38BD"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Wirkus</w:t>
      </w:r>
      <w:proofErr w:type="spellEnd"/>
      <w:r w:rsidRPr="002058A4">
        <w:rPr>
          <w:rFonts w:ascii="Verdana" w:eastAsia="Verdana" w:hAnsi="Verdana" w:cs="Verdana"/>
          <w:color w:val="000000"/>
          <w:sz w:val="16"/>
          <w:szCs w:val="16"/>
        </w:rPr>
        <w:t xml:space="preserve">, A. &amp; </w:t>
      </w:r>
      <w:proofErr w:type="spellStart"/>
      <w:r w:rsidRPr="002058A4">
        <w:rPr>
          <w:rFonts w:ascii="Verdana" w:eastAsia="Verdana" w:hAnsi="Verdana" w:cs="Verdana"/>
          <w:color w:val="000000"/>
          <w:sz w:val="16"/>
          <w:szCs w:val="16"/>
        </w:rPr>
        <w:t>Wirkus</w:t>
      </w:r>
      <w:proofErr w:type="spellEnd"/>
      <w:r w:rsidRPr="002058A4">
        <w:rPr>
          <w:rFonts w:ascii="Verdana" w:eastAsia="Verdana" w:hAnsi="Verdana" w:cs="Verdana"/>
          <w:color w:val="000000"/>
          <w:sz w:val="16"/>
          <w:szCs w:val="16"/>
        </w:rPr>
        <w:t xml:space="preserve">, L. (2021). University students’ strategies of coping with stress during the coronavirus pandemic: data from Poland. </w:t>
      </w:r>
      <w:r w:rsidRPr="002058A4">
        <w:rPr>
          <w:rFonts w:ascii="Verdana" w:eastAsia="Verdana" w:hAnsi="Verdana" w:cs="Verdana"/>
          <w:i/>
          <w:color w:val="000000"/>
          <w:sz w:val="16"/>
          <w:szCs w:val="16"/>
        </w:rPr>
        <w:t>Browse Topics</w:t>
      </w:r>
      <w:r w:rsidRPr="002058A4">
        <w:rPr>
          <w:rFonts w:ascii="Verdana" w:eastAsia="Verdana" w:hAnsi="Verdana" w:cs="Verdana"/>
          <w:color w:val="000000"/>
          <w:sz w:val="16"/>
          <w:szCs w:val="16"/>
        </w:rPr>
        <w:t xml:space="preserve">. </w:t>
      </w:r>
      <w:hyperlink r:id="rId37">
        <w:r w:rsidRPr="002058A4">
          <w:rPr>
            <w:rFonts w:ascii="Verdana" w:eastAsia="Verdana" w:hAnsi="Verdana" w:cs="Verdana"/>
            <w:color w:val="000000"/>
            <w:sz w:val="16"/>
            <w:szCs w:val="16"/>
          </w:rPr>
          <w:t>https://journals.plos.org/plosone/article?id=10.1371/journal.pone.0255041</w:t>
        </w:r>
      </w:hyperlink>
    </w:p>
    <w:p w14:paraId="3DC9CF7B"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Wong, A. &amp; </w:t>
      </w:r>
      <w:proofErr w:type="spellStart"/>
      <w:r w:rsidRPr="002058A4">
        <w:rPr>
          <w:rFonts w:ascii="Verdana" w:eastAsia="Verdana" w:hAnsi="Verdana" w:cs="Verdana"/>
          <w:color w:val="000000"/>
          <w:sz w:val="16"/>
          <w:szCs w:val="16"/>
        </w:rPr>
        <w:t>Yamat</w:t>
      </w:r>
      <w:proofErr w:type="spellEnd"/>
      <w:r w:rsidRPr="002058A4">
        <w:rPr>
          <w:rFonts w:ascii="Verdana" w:eastAsia="Verdana" w:hAnsi="Verdana" w:cs="Verdana"/>
          <w:color w:val="000000"/>
          <w:sz w:val="16"/>
          <w:szCs w:val="16"/>
        </w:rPr>
        <w:t xml:space="preserve">, H. (2020). Testing the validity and reliability of the “learn, pick, flip, check, reward” card game in homophone comprehension. </w:t>
      </w:r>
      <w:r w:rsidRPr="002058A4">
        <w:rPr>
          <w:rFonts w:ascii="Verdana" w:eastAsia="Verdana" w:hAnsi="Verdana" w:cs="Verdana"/>
          <w:i/>
          <w:color w:val="000000"/>
          <w:sz w:val="16"/>
          <w:szCs w:val="16"/>
        </w:rPr>
        <w:t xml:space="preserve">International Journal of Academic Research in Business &amp; Social Sciences, 10, 22-32. </w:t>
      </w:r>
      <w:r w:rsidRPr="002058A4">
        <w:rPr>
          <w:rFonts w:ascii="Verdana" w:eastAsia="Verdana" w:hAnsi="Verdana" w:cs="Verdana"/>
          <w:color w:val="000000"/>
          <w:sz w:val="16"/>
          <w:szCs w:val="16"/>
        </w:rPr>
        <w:t>DOI: 10.6007/IJARBSS/v10-i1/6803</w:t>
      </w:r>
    </w:p>
    <w:p w14:paraId="6588E73C" w14:textId="77777777" w:rsidR="008C21EF" w:rsidRDefault="008C21EF" w:rsidP="002058A4">
      <w:pPr>
        <w:pStyle w:val="NoSpacing"/>
        <w:jc w:val="both"/>
        <w:rPr>
          <w:rFonts w:ascii="Verdana" w:eastAsia="Verdana" w:hAnsi="Verdana" w:cs="Verdana"/>
          <w:color w:val="000000"/>
          <w:sz w:val="16"/>
          <w:szCs w:val="16"/>
        </w:rPr>
      </w:pPr>
    </w:p>
    <w:p w14:paraId="02296918" w14:textId="17384A59"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Yang, Y. Liu, K., Li, M., &amp; Li S. (2022). Students’ affective engagement, parental involvement, and teacher support in emergency remote teaching during the Covid-19 pandemic: Evidence from a cross-sectional survey in China. Journal of Research on Technology Education, 54(1). </w:t>
      </w:r>
    </w:p>
    <w:p w14:paraId="58174A12" w14:textId="77777777" w:rsidR="008C21EF" w:rsidRDefault="008C21EF" w:rsidP="002058A4">
      <w:pPr>
        <w:pStyle w:val="NoSpacing"/>
        <w:jc w:val="both"/>
        <w:rPr>
          <w:rFonts w:ascii="Verdana" w:eastAsia="Verdana" w:hAnsi="Verdana" w:cs="Verdana"/>
          <w:color w:val="000000"/>
          <w:sz w:val="16"/>
          <w:szCs w:val="16"/>
        </w:rPr>
      </w:pPr>
    </w:p>
    <w:p w14:paraId="09B1752B" w14:textId="501BDDC2" w:rsidR="00317002" w:rsidRPr="002058A4" w:rsidRDefault="002C0D44" w:rsidP="002058A4">
      <w:pPr>
        <w:pStyle w:val="NoSpacing"/>
        <w:jc w:val="both"/>
        <w:rPr>
          <w:rFonts w:ascii="Verdana" w:eastAsia="Verdana" w:hAnsi="Verdana" w:cs="Verdana"/>
          <w:i/>
          <w:color w:val="000000"/>
          <w:sz w:val="16"/>
          <w:szCs w:val="16"/>
        </w:rPr>
      </w:pPr>
      <w:r w:rsidRPr="002058A4">
        <w:rPr>
          <w:rFonts w:ascii="Verdana" w:eastAsia="Verdana" w:hAnsi="Verdana" w:cs="Verdana"/>
          <w:color w:val="000000"/>
          <w:sz w:val="16"/>
          <w:szCs w:val="16"/>
        </w:rPr>
        <w:t xml:space="preserve">Chowdhury, M. R. (2020). What is coping theory? </w:t>
      </w:r>
      <w:r w:rsidRPr="002058A4">
        <w:rPr>
          <w:rFonts w:ascii="Verdana" w:eastAsia="Verdana" w:hAnsi="Verdana" w:cs="Verdana"/>
          <w:i/>
          <w:color w:val="000000"/>
          <w:sz w:val="16"/>
          <w:szCs w:val="16"/>
        </w:rPr>
        <w:t xml:space="preserve">Positive Psychology. </w:t>
      </w:r>
      <w:hyperlink r:id="rId38">
        <w:r w:rsidRPr="002058A4">
          <w:rPr>
            <w:rFonts w:ascii="Verdana" w:eastAsia="Verdana" w:hAnsi="Verdana" w:cs="Verdana"/>
            <w:color w:val="000000"/>
            <w:sz w:val="16"/>
            <w:szCs w:val="16"/>
          </w:rPr>
          <w:t>https://positivepsychology.com/coping-theory</w:t>
        </w:r>
      </w:hyperlink>
    </w:p>
    <w:p w14:paraId="5109CA2F" w14:textId="77777777" w:rsidR="008C21EF" w:rsidRDefault="008C21EF" w:rsidP="002058A4">
      <w:pPr>
        <w:pStyle w:val="NoSpacing"/>
        <w:jc w:val="both"/>
        <w:rPr>
          <w:rFonts w:ascii="Verdana" w:eastAsia="Verdana" w:hAnsi="Verdana" w:cs="Verdana"/>
          <w:color w:val="000000"/>
          <w:sz w:val="16"/>
          <w:szCs w:val="16"/>
        </w:rPr>
      </w:pPr>
    </w:p>
    <w:p w14:paraId="77E8B5FB" w14:textId="1081724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Cruz, K. (2021). Distance learning struggles continues. </w:t>
      </w:r>
      <w:r w:rsidRPr="002058A4">
        <w:rPr>
          <w:rFonts w:ascii="Verdana" w:eastAsia="Verdana" w:hAnsi="Verdana" w:cs="Verdana"/>
          <w:i/>
          <w:color w:val="000000"/>
          <w:sz w:val="16"/>
          <w:szCs w:val="16"/>
        </w:rPr>
        <w:t>The Manila Times.</w:t>
      </w:r>
      <w:r w:rsidRPr="002058A4">
        <w:rPr>
          <w:rFonts w:ascii="Verdana" w:eastAsia="Verdana" w:hAnsi="Verdana" w:cs="Verdana"/>
          <w:color w:val="000000"/>
          <w:sz w:val="16"/>
          <w:szCs w:val="16"/>
        </w:rPr>
        <w:t xml:space="preserve"> </w:t>
      </w:r>
    </w:p>
    <w:p w14:paraId="359A5A55" w14:textId="77777777" w:rsidR="00317002" w:rsidRPr="002058A4" w:rsidRDefault="00075D1A" w:rsidP="002058A4">
      <w:pPr>
        <w:pStyle w:val="NoSpacing"/>
        <w:jc w:val="both"/>
        <w:rPr>
          <w:rFonts w:ascii="Verdana" w:eastAsia="Verdana" w:hAnsi="Verdana" w:cs="Verdana"/>
          <w:color w:val="000000"/>
          <w:sz w:val="16"/>
          <w:szCs w:val="16"/>
        </w:rPr>
      </w:pPr>
      <w:hyperlink r:id="rId39">
        <w:r w:rsidR="002C0D44" w:rsidRPr="002058A4">
          <w:rPr>
            <w:rFonts w:ascii="Verdana" w:eastAsia="Verdana" w:hAnsi="Verdana" w:cs="Verdana"/>
            <w:color w:val="000000"/>
            <w:sz w:val="16"/>
            <w:szCs w:val="16"/>
          </w:rPr>
          <w:t>https://www.google.com/amp/s/www.manilatimes.net/2021/09/13/news/national/distance-learning-struggles-continues/1814527/amp</w:t>
        </w:r>
      </w:hyperlink>
    </w:p>
    <w:p w14:paraId="78637609" w14:textId="77777777" w:rsidR="008C21EF" w:rsidRDefault="008C21EF" w:rsidP="002058A4">
      <w:pPr>
        <w:pStyle w:val="NoSpacing"/>
        <w:jc w:val="both"/>
        <w:rPr>
          <w:rFonts w:ascii="Verdana" w:eastAsia="Verdana" w:hAnsi="Verdana" w:cs="Verdana"/>
          <w:color w:val="000000"/>
          <w:sz w:val="16"/>
          <w:szCs w:val="16"/>
        </w:rPr>
      </w:pPr>
    </w:p>
    <w:p w14:paraId="7D8838AE" w14:textId="7F9E5658"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Daba</w:t>
      </w:r>
      <w:proofErr w:type="spellEnd"/>
      <w:r w:rsidRPr="002058A4">
        <w:rPr>
          <w:rFonts w:ascii="Verdana" w:eastAsia="Verdana" w:hAnsi="Verdana" w:cs="Verdana"/>
          <w:color w:val="000000"/>
          <w:sz w:val="16"/>
          <w:szCs w:val="16"/>
        </w:rPr>
        <w:t>, L. R. (2020). Coping up with the new normal education.</w:t>
      </w:r>
      <w:r w:rsidRPr="002058A4">
        <w:rPr>
          <w:rFonts w:ascii="Verdana" w:eastAsia="Verdana" w:hAnsi="Verdana" w:cs="Verdana"/>
          <w:i/>
          <w:color w:val="000000"/>
          <w:sz w:val="16"/>
          <w:szCs w:val="16"/>
        </w:rPr>
        <w:t xml:space="preserve"> DepEd, Division of Malaybalay City. </w:t>
      </w:r>
      <w:hyperlink r:id="rId40">
        <w:r w:rsidRPr="002058A4">
          <w:rPr>
            <w:rFonts w:ascii="Verdana" w:eastAsia="Verdana" w:hAnsi="Verdana" w:cs="Verdana"/>
            <w:color w:val="000000"/>
            <w:sz w:val="16"/>
            <w:szCs w:val="16"/>
          </w:rPr>
          <w:t>https://www/depedmalaybalay.net/ articles/coping-up-wit-the-new-normal-education.html</w:t>
        </w:r>
      </w:hyperlink>
      <w:r w:rsidRPr="002058A4">
        <w:rPr>
          <w:rFonts w:ascii="Verdana" w:eastAsia="Verdana" w:hAnsi="Verdana" w:cs="Verdana"/>
          <w:color w:val="000000"/>
          <w:sz w:val="16"/>
          <w:szCs w:val="16"/>
        </w:rPr>
        <w:t xml:space="preserve"> </w:t>
      </w:r>
    </w:p>
    <w:p w14:paraId="0DF1F805" w14:textId="77777777" w:rsidR="008C21EF" w:rsidRDefault="008C21EF" w:rsidP="002058A4">
      <w:pPr>
        <w:pStyle w:val="NoSpacing"/>
        <w:jc w:val="both"/>
        <w:rPr>
          <w:rFonts w:ascii="Verdana" w:eastAsia="Verdana" w:hAnsi="Verdana" w:cs="Verdana"/>
          <w:color w:val="000000"/>
          <w:sz w:val="16"/>
          <w:szCs w:val="16"/>
        </w:rPr>
      </w:pPr>
    </w:p>
    <w:p w14:paraId="6DF36830" w14:textId="1AB43214"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Dickler</w:t>
      </w:r>
      <w:proofErr w:type="spellEnd"/>
      <w:r w:rsidRPr="002058A4">
        <w:rPr>
          <w:rFonts w:ascii="Verdana" w:eastAsia="Verdana" w:hAnsi="Verdana" w:cs="Verdana"/>
          <w:color w:val="000000"/>
          <w:sz w:val="16"/>
          <w:szCs w:val="16"/>
        </w:rPr>
        <w:t xml:space="preserve">, J. (2021). Virtual school resulted in “significant” academic learning loss, study finds. </w:t>
      </w:r>
      <w:r w:rsidRPr="002058A4">
        <w:rPr>
          <w:rFonts w:ascii="Verdana" w:eastAsia="Verdana" w:hAnsi="Verdana" w:cs="Verdana"/>
          <w:i/>
          <w:color w:val="000000"/>
          <w:sz w:val="16"/>
          <w:szCs w:val="16"/>
        </w:rPr>
        <w:t>CNBC</w:t>
      </w:r>
      <w:r w:rsidRPr="002058A4">
        <w:rPr>
          <w:rFonts w:ascii="Verdana" w:eastAsia="Verdana" w:hAnsi="Verdana" w:cs="Verdana"/>
          <w:color w:val="000000"/>
          <w:sz w:val="16"/>
          <w:szCs w:val="16"/>
        </w:rPr>
        <w:t xml:space="preserve">. </w:t>
      </w:r>
      <w:hyperlink r:id="rId41">
        <w:r w:rsidRPr="002058A4">
          <w:rPr>
            <w:rFonts w:ascii="Verdana" w:eastAsia="Verdana" w:hAnsi="Verdana" w:cs="Verdana"/>
            <w:color w:val="000000"/>
            <w:sz w:val="16"/>
            <w:szCs w:val="16"/>
          </w:rPr>
          <w:t>https://www/google.com/amp/s/www.cnbc.com/amp/2021/03/30/learning loss-from-virtual-school-due-to-covid-is-significant-.html</w:t>
        </w:r>
      </w:hyperlink>
    </w:p>
    <w:p w14:paraId="0C93B442" w14:textId="77777777" w:rsidR="008C21EF" w:rsidRDefault="008C21EF" w:rsidP="002058A4">
      <w:pPr>
        <w:pStyle w:val="NoSpacing"/>
        <w:jc w:val="both"/>
        <w:rPr>
          <w:rFonts w:ascii="Verdana" w:eastAsia="Verdana" w:hAnsi="Verdana" w:cs="Verdana"/>
          <w:color w:val="000000"/>
          <w:sz w:val="16"/>
          <w:szCs w:val="16"/>
        </w:rPr>
      </w:pPr>
    </w:p>
    <w:p w14:paraId="2DF0F8BE" w14:textId="16C487A0"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Estrada, L. R. (2021). Are self-learning modules effective? </w:t>
      </w:r>
      <w:hyperlink r:id="rId42">
        <w:r w:rsidRPr="002058A4">
          <w:rPr>
            <w:rFonts w:ascii="Verdana" w:eastAsia="Verdana" w:hAnsi="Verdana" w:cs="Verdana"/>
            <w:color w:val="000000"/>
            <w:sz w:val="16"/>
            <w:szCs w:val="16"/>
          </w:rPr>
          <w:t>https://www</w:t>
        </w:r>
      </w:hyperlink>
      <w:r w:rsidRPr="002058A4">
        <w:rPr>
          <w:rFonts w:ascii="Verdana" w:eastAsia="Verdana" w:hAnsi="Verdana" w:cs="Verdana"/>
          <w:color w:val="000000"/>
          <w:sz w:val="16"/>
          <w:szCs w:val="16"/>
        </w:rPr>
        <w:t>. rappler.com/voices/imho/opinion-are-self-learning-modules-effective.</w:t>
      </w:r>
    </w:p>
    <w:p w14:paraId="10835BE1" w14:textId="77777777" w:rsidR="00317002" w:rsidRPr="002058A4" w:rsidRDefault="00317002" w:rsidP="002058A4">
      <w:pPr>
        <w:pStyle w:val="NoSpacing"/>
        <w:jc w:val="both"/>
        <w:rPr>
          <w:rFonts w:ascii="Verdana" w:eastAsia="Verdana" w:hAnsi="Verdana" w:cs="Verdana"/>
          <w:color w:val="000000"/>
          <w:sz w:val="16"/>
          <w:szCs w:val="16"/>
        </w:rPr>
      </w:pPr>
    </w:p>
    <w:p w14:paraId="1A688BD3"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Firestone, M. (2021</w:t>
      </w:r>
      <w:proofErr w:type="gramStart"/>
      <w:r w:rsidRPr="002058A4">
        <w:rPr>
          <w:rFonts w:ascii="Verdana" w:eastAsia="Verdana" w:hAnsi="Verdana" w:cs="Verdana"/>
          <w:color w:val="000000"/>
          <w:sz w:val="16"/>
          <w:szCs w:val="16"/>
        </w:rPr>
        <w:t>).Learning</w:t>
      </w:r>
      <w:proofErr w:type="gramEnd"/>
      <w:r w:rsidRPr="002058A4">
        <w:rPr>
          <w:rFonts w:ascii="Verdana" w:eastAsia="Verdana" w:hAnsi="Verdana" w:cs="Verdana"/>
          <w:color w:val="000000"/>
          <w:sz w:val="16"/>
          <w:szCs w:val="16"/>
        </w:rPr>
        <w:t xml:space="preserve"> environment in the classroom: definition, impact &amp; importance. </w:t>
      </w:r>
      <w:hyperlink r:id="rId43">
        <w:r w:rsidRPr="002058A4">
          <w:rPr>
            <w:rFonts w:ascii="Verdana" w:eastAsia="Verdana" w:hAnsi="Verdana" w:cs="Verdana"/>
            <w:color w:val="000000"/>
            <w:sz w:val="16"/>
            <w:szCs w:val="16"/>
          </w:rPr>
          <w:t>https://study.com/academy/lesson/learning-</w:t>
        </w:r>
      </w:hyperlink>
      <w:r w:rsidRPr="002058A4">
        <w:rPr>
          <w:rFonts w:ascii="Verdana" w:eastAsia="Verdana" w:hAnsi="Verdana" w:cs="Verdana"/>
          <w:color w:val="000000"/>
          <w:sz w:val="16"/>
          <w:szCs w:val="16"/>
        </w:rPr>
        <w:t xml:space="preserve"> environment-in-the-classroom-definition-impact-importance.html</w:t>
      </w:r>
    </w:p>
    <w:p w14:paraId="37C8E343" w14:textId="77777777" w:rsidR="00317002" w:rsidRPr="002058A4" w:rsidRDefault="00317002" w:rsidP="002058A4">
      <w:pPr>
        <w:pStyle w:val="NoSpacing"/>
        <w:jc w:val="both"/>
        <w:rPr>
          <w:rFonts w:ascii="Verdana" w:eastAsia="Verdana" w:hAnsi="Verdana" w:cs="Verdana"/>
          <w:color w:val="000000"/>
          <w:sz w:val="16"/>
          <w:szCs w:val="16"/>
        </w:rPr>
      </w:pPr>
    </w:p>
    <w:p w14:paraId="30C3515D"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lastRenderedPageBreak/>
        <w:t xml:space="preserve">Fleming, N. (2020). Why are some kids thriving during remote learning? </w:t>
      </w:r>
      <w:r w:rsidRPr="002058A4">
        <w:rPr>
          <w:rFonts w:ascii="Verdana" w:eastAsia="Verdana" w:hAnsi="Verdana" w:cs="Verdana"/>
          <w:i/>
          <w:color w:val="000000"/>
          <w:sz w:val="16"/>
          <w:szCs w:val="16"/>
        </w:rPr>
        <w:t>Edutopia Differentiated Instruction</w:t>
      </w:r>
      <w:r w:rsidRPr="002058A4">
        <w:rPr>
          <w:rFonts w:ascii="Verdana" w:eastAsia="Verdana" w:hAnsi="Verdana" w:cs="Verdana"/>
          <w:color w:val="000000"/>
          <w:sz w:val="16"/>
          <w:szCs w:val="16"/>
        </w:rPr>
        <w:t xml:space="preserve">. </w:t>
      </w:r>
      <w:hyperlink r:id="rId44">
        <w:r w:rsidRPr="002058A4">
          <w:rPr>
            <w:rFonts w:ascii="Verdana" w:eastAsia="Verdana" w:hAnsi="Verdana" w:cs="Verdana"/>
            <w:color w:val="000000"/>
            <w:sz w:val="16"/>
            <w:szCs w:val="16"/>
          </w:rPr>
          <w:t>https://www.edutopia.org/</w:t>
        </w:r>
      </w:hyperlink>
      <w:r w:rsidRPr="002058A4">
        <w:rPr>
          <w:rFonts w:ascii="Verdana" w:eastAsia="Verdana" w:hAnsi="Verdana" w:cs="Verdana"/>
          <w:color w:val="000000"/>
          <w:sz w:val="16"/>
          <w:szCs w:val="16"/>
        </w:rPr>
        <w:t>article/why-are-some-kids-thriving-during-remote-learning</w:t>
      </w:r>
    </w:p>
    <w:p w14:paraId="50153653" w14:textId="77777777" w:rsidR="00317002" w:rsidRPr="002058A4" w:rsidRDefault="00317002" w:rsidP="002058A4">
      <w:pPr>
        <w:pStyle w:val="NoSpacing"/>
        <w:jc w:val="both"/>
        <w:rPr>
          <w:rFonts w:ascii="Verdana" w:eastAsia="Verdana" w:hAnsi="Verdana" w:cs="Verdana"/>
          <w:color w:val="000000"/>
          <w:sz w:val="16"/>
          <w:szCs w:val="16"/>
        </w:rPr>
      </w:pPr>
    </w:p>
    <w:p w14:paraId="58D1EA50"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Hayes, A (2021). Stratified Random Sampling: What is Stratified random sampling? Investopedia.com/terms/stratified_ random_sampling.asp.</w:t>
      </w:r>
    </w:p>
    <w:p w14:paraId="0816E8F1" w14:textId="77777777" w:rsidR="00317002" w:rsidRPr="002058A4" w:rsidRDefault="00317002" w:rsidP="002058A4">
      <w:pPr>
        <w:pStyle w:val="NoSpacing"/>
        <w:jc w:val="both"/>
        <w:rPr>
          <w:rFonts w:ascii="Verdana" w:eastAsia="Verdana" w:hAnsi="Verdana" w:cs="Verdana"/>
          <w:color w:val="000000"/>
          <w:sz w:val="16"/>
          <w:szCs w:val="16"/>
        </w:rPr>
      </w:pPr>
    </w:p>
    <w:p w14:paraId="71F30BE9"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Joubert, S/ (2020). How to be a successful online learner. </w:t>
      </w:r>
      <w:r w:rsidRPr="002058A4">
        <w:rPr>
          <w:rFonts w:ascii="Verdana" w:eastAsia="Verdana" w:hAnsi="Verdana" w:cs="Verdana"/>
          <w:i/>
          <w:color w:val="000000"/>
          <w:sz w:val="16"/>
          <w:szCs w:val="16"/>
        </w:rPr>
        <w:t xml:space="preserve">Northeastern University. </w:t>
      </w:r>
      <w:hyperlink r:id="rId45">
        <w:r w:rsidRPr="002058A4">
          <w:rPr>
            <w:rFonts w:ascii="Verdana" w:eastAsia="Verdana" w:hAnsi="Verdana" w:cs="Verdana"/>
            <w:color w:val="000000"/>
            <w:sz w:val="16"/>
            <w:szCs w:val="16"/>
          </w:rPr>
          <w:t>https://www/northeastern.edu/bachelors-completion/news/successful-online-strategies</w:t>
        </w:r>
      </w:hyperlink>
    </w:p>
    <w:p w14:paraId="141CE9DA" w14:textId="77777777" w:rsidR="00317002" w:rsidRPr="002058A4" w:rsidRDefault="00317002" w:rsidP="002058A4">
      <w:pPr>
        <w:pStyle w:val="NoSpacing"/>
        <w:jc w:val="both"/>
        <w:rPr>
          <w:rFonts w:ascii="Verdana" w:eastAsia="Verdana" w:hAnsi="Verdana" w:cs="Verdana"/>
          <w:color w:val="000000"/>
          <w:sz w:val="16"/>
          <w:szCs w:val="16"/>
        </w:rPr>
      </w:pPr>
    </w:p>
    <w:p w14:paraId="3443FB94" w14:textId="77777777" w:rsidR="00317002" w:rsidRPr="002058A4" w:rsidRDefault="002C0D44" w:rsidP="002058A4">
      <w:pPr>
        <w:pStyle w:val="NoSpacing"/>
        <w:jc w:val="both"/>
        <w:rPr>
          <w:rFonts w:ascii="Verdana" w:eastAsia="Verdana" w:hAnsi="Verdana" w:cs="Verdana"/>
          <w:i/>
          <w:color w:val="000000"/>
          <w:sz w:val="16"/>
          <w:szCs w:val="16"/>
        </w:rPr>
      </w:pPr>
      <w:r w:rsidRPr="002058A4">
        <w:rPr>
          <w:rFonts w:ascii="Verdana" w:eastAsia="Verdana" w:hAnsi="Verdana" w:cs="Verdana"/>
          <w:color w:val="000000"/>
          <w:sz w:val="16"/>
          <w:szCs w:val="16"/>
        </w:rPr>
        <w:t xml:space="preserve">Joven, J. (2021). Remote learning isn’t working for Filipino families. </w:t>
      </w:r>
      <w:r w:rsidRPr="002058A4">
        <w:rPr>
          <w:rFonts w:ascii="Verdana" w:eastAsia="Verdana" w:hAnsi="Verdana" w:cs="Verdana"/>
          <w:i/>
          <w:color w:val="000000"/>
          <w:sz w:val="16"/>
          <w:szCs w:val="16"/>
        </w:rPr>
        <w:t xml:space="preserve">CNN </w:t>
      </w:r>
    </w:p>
    <w:p w14:paraId="2F173D20"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i/>
          <w:color w:val="000000"/>
          <w:sz w:val="16"/>
          <w:szCs w:val="16"/>
        </w:rPr>
        <w:t xml:space="preserve">Philippines. </w:t>
      </w:r>
      <w:hyperlink r:id="rId46">
        <w:r w:rsidRPr="002058A4">
          <w:rPr>
            <w:rFonts w:ascii="Verdana" w:eastAsia="Verdana" w:hAnsi="Verdana" w:cs="Verdana"/>
            <w:color w:val="000000"/>
            <w:sz w:val="16"/>
            <w:szCs w:val="16"/>
          </w:rPr>
          <w:t>https://www.cnnphilippines.com/life/ culture/Education/</w:t>
        </w:r>
      </w:hyperlink>
      <w:r w:rsidRPr="002058A4">
        <w:rPr>
          <w:rFonts w:ascii="Verdana" w:eastAsia="Verdana" w:hAnsi="Verdana" w:cs="Verdana"/>
          <w:color w:val="000000"/>
          <w:sz w:val="16"/>
          <w:szCs w:val="16"/>
        </w:rPr>
        <w:t xml:space="preserve"> 2021/9/8/remote-learning-parents.html</w:t>
      </w:r>
    </w:p>
    <w:p w14:paraId="2990BEBB" w14:textId="77777777" w:rsidR="00317002" w:rsidRPr="002058A4" w:rsidRDefault="00317002" w:rsidP="002058A4">
      <w:pPr>
        <w:pStyle w:val="NoSpacing"/>
        <w:jc w:val="both"/>
        <w:rPr>
          <w:rFonts w:ascii="Verdana" w:eastAsia="Verdana" w:hAnsi="Verdana" w:cs="Verdana"/>
          <w:color w:val="000000"/>
          <w:sz w:val="16"/>
          <w:szCs w:val="16"/>
        </w:rPr>
      </w:pPr>
    </w:p>
    <w:p w14:paraId="30F1D810" w14:textId="77777777" w:rsidR="00317002" w:rsidRPr="002058A4" w:rsidRDefault="002C0D44" w:rsidP="002058A4">
      <w:pPr>
        <w:pStyle w:val="NoSpacing"/>
        <w:jc w:val="both"/>
        <w:rPr>
          <w:rFonts w:ascii="Verdana" w:eastAsia="Verdana" w:hAnsi="Verdana" w:cs="Verdana"/>
          <w:color w:val="000000"/>
          <w:sz w:val="16"/>
          <w:szCs w:val="16"/>
        </w:rPr>
      </w:pPr>
      <w:proofErr w:type="spellStart"/>
      <w:proofErr w:type="gramStart"/>
      <w:r w:rsidRPr="002058A4">
        <w:rPr>
          <w:rFonts w:ascii="Verdana" w:eastAsia="Verdana" w:hAnsi="Verdana" w:cs="Verdana"/>
          <w:color w:val="000000"/>
          <w:sz w:val="16"/>
          <w:szCs w:val="16"/>
        </w:rPr>
        <w:t>Lewis,B</w:t>
      </w:r>
      <w:proofErr w:type="spellEnd"/>
      <w:r w:rsidRPr="002058A4">
        <w:rPr>
          <w:rFonts w:ascii="Verdana" w:eastAsia="Verdana" w:hAnsi="Verdana" w:cs="Verdana"/>
          <w:color w:val="000000"/>
          <w:sz w:val="16"/>
          <w:szCs w:val="16"/>
        </w:rPr>
        <w:t>.</w:t>
      </w:r>
      <w:proofErr w:type="gramEnd"/>
      <w:r w:rsidRPr="002058A4">
        <w:rPr>
          <w:rFonts w:ascii="Verdana" w:eastAsia="Verdana" w:hAnsi="Verdana" w:cs="Verdana"/>
          <w:color w:val="000000"/>
          <w:sz w:val="16"/>
          <w:szCs w:val="16"/>
        </w:rPr>
        <w:t xml:space="preserve"> (2019). TLM/teaching/learning materials. </w:t>
      </w:r>
      <w:hyperlink r:id="rId47">
        <w:r w:rsidRPr="002058A4">
          <w:rPr>
            <w:rFonts w:ascii="Verdana" w:eastAsia="Verdana" w:hAnsi="Verdana" w:cs="Verdana"/>
            <w:color w:val="000000"/>
            <w:sz w:val="16"/>
            <w:szCs w:val="16"/>
          </w:rPr>
          <w:t>https://www</w:t>
        </w:r>
      </w:hyperlink>
      <w:r w:rsidRPr="002058A4">
        <w:rPr>
          <w:rFonts w:ascii="Verdana" w:eastAsia="Verdana" w:hAnsi="Verdana" w:cs="Verdana"/>
          <w:color w:val="000000"/>
          <w:sz w:val="16"/>
          <w:szCs w:val="16"/>
        </w:rPr>
        <w:t>. thoughtco.com/tlm-teaching-learning-materials-2081658.</w:t>
      </w:r>
    </w:p>
    <w:p w14:paraId="48FAA645" w14:textId="77777777" w:rsidR="00317002" w:rsidRPr="002058A4" w:rsidRDefault="00317002" w:rsidP="002058A4">
      <w:pPr>
        <w:pStyle w:val="NoSpacing"/>
        <w:jc w:val="both"/>
        <w:rPr>
          <w:rFonts w:ascii="Verdana" w:eastAsia="Verdana" w:hAnsi="Verdana" w:cs="Verdana"/>
          <w:color w:val="000000"/>
          <w:sz w:val="16"/>
          <w:szCs w:val="16"/>
        </w:rPr>
      </w:pPr>
    </w:p>
    <w:p w14:paraId="52C97158"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Magsambol</w:t>
      </w:r>
      <w:proofErr w:type="spellEnd"/>
      <w:r w:rsidRPr="002058A4">
        <w:rPr>
          <w:rFonts w:ascii="Verdana" w:eastAsia="Verdana" w:hAnsi="Verdana" w:cs="Verdana"/>
          <w:color w:val="000000"/>
          <w:sz w:val="16"/>
          <w:szCs w:val="16"/>
        </w:rPr>
        <w:t xml:space="preserve">, B. (2021). Distance learning in the Philippines: a year of hits and misses. </w:t>
      </w:r>
      <w:r w:rsidRPr="002058A4">
        <w:rPr>
          <w:rFonts w:ascii="Verdana" w:eastAsia="Verdana" w:hAnsi="Verdana" w:cs="Verdana"/>
          <w:i/>
          <w:color w:val="000000"/>
          <w:sz w:val="16"/>
          <w:szCs w:val="16"/>
        </w:rPr>
        <w:t>Rappler</w:t>
      </w:r>
      <w:r w:rsidRPr="002058A4">
        <w:rPr>
          <w:rFonts w:ascii="Verdana" w:eastAsia="Verdana" w:hAnsi="Verdana" w:cs="Verdana"/>
          <w:color w:val="000000"/>
          <w:sz w:val="16"/>
          <w:szCs w:val="16"/>
        </w:rPr>
        <w:t xml:space="preserve">. </w:t>
      </w:r>
      <w:hyperlink r:id="rId48">
        <w:r w:rsidRPr="002058A4">
          <w:rPr>
            <w:rFonts w:ascii="Verdana" w:eastAsia="Verdana" w:hAnsi="Verdana" w:cs="Verdana"/>
            <w:color w:val="000000"/>
            <w:sz w:val="16"/>
            <w:szCs w:val="16"/>
          </w:rPr>
          <w:t>https://www.rappler.com/newsbreak/in-depth/distance-leaning-philippines-assessment-2020-2021/</w:t>
        </w:r>
      </w:hyperlink>
    </w:p>
    <w:p w14:paraId="150E135D" w14:textId="77777777" w:rsidR="00317002" w:rsidRPr="002058A4" w:rsidRDefault="00317002" w:rsidP="002058A4">
      <w:pPr>
        <w:pStyle w:val="NoSpacing"/>
        <w:jc w:val="both"/>
        <w:rPr>
          <w:rFonts w:ascii="Verdana" w:eastAsia="Verdana" w:hAnsi="Verdana" w:cs="Verdana"/>
          <w:color w:val="000000"/>
          <w:sz w:val="16"/>
          <w:szCs w:val="16"/>
        </w:rPr>
      </w:pPr>
    </w:p>
    <w:p w14:paraId="58099AD2" w14:textId="77777777" w:rsidR="00317002" w:rsidRPr="002058A4" w:rsidRDefault="002C0D44" w:rsidP="002058A4">
      <w:pPr>
        <w:pStyle w:val="NoSpacing"/>
        <w:jc w:val="both"/>
        <w:rPr>
          <w:rFonts w:ascii="Verdana" w:eastAsia="Verdana" w:hAnsi="Verdana" w:cs="Verdana"/>
          <w:i/>
          <w:color w:val="000000"/>
          <w:sz w:val="16"/>
          <w:szCs w:val="16"/>
        </w:rPr>
      </w:pPr>
      <w:r w:rsidRPr="002058A4">
        <w:rPr>
          <w:rFonts w:ascii="Verdana" w:eastAsia="Verdana" w:hAnsi="Verdana" w:cs="Verdana"/>
          <w:color w:val="000000"/>
          <w:sz w:val="16"/>
          <w:szCs w:val="16"/>
        </w:rPr>
        <w:t xml:space="preserve">Morin, A. (2021). Healthy coping skills for uncomfortable emotions. </w:t>
      </w:r>
      <w:r w:rsidRPr="002058A4">
        <w:rPr>
          <w:rFonts w:ascii="Verdana" w:eastAsia="Verdana" w:hAnsi="Verdana" w:cs="Verdana"/>
          <w:i/>
          <w:color w:val="000000"/>
          <w:sz w:val="16"/>
          <w:szCs w:val="16"/>
        </w:rPr>
        <w:t xml:space="preserve">Very Well Mind. </w:t>
      </w:r>
      <w:hyperlink r:id="rId49">
        <w:r w:rsidRPr="002058A4">
          <w:rPr>
            <w:rFonts w:ascii="Verdana" w:eastAsia="Verdana" w:hAnsi="Verdana" w:cs="Verdana"/>
            <w:color w:val="000000"/>
            <w:sz w:val="16"/>
            <w:szCs w:val="16"/>
          </w:rPr>
          <w:t>https://www.verywellmind.com/forty-helathy-coping skills-4586742</w:t>
        </w:r>
      </w:hyperlink>
    </w:p>
    <w:p w14:paraId="0385416F" w14:textId="77777777" w:rsidR="00317002" w:rsidRPr="002058A4" w:rsidRDefault="00317002" w:rsidP="002058A4">
      <w:pPr>
        <w:pStyle w:val="NoSpacing"/>
        <w:jc w:val="both"/>
        <w:rPr>
          <w:rFonts w:ascii="Verdana" w:eastAsia="Verdana" w:hAnsi="Verdana" w:cs="Verdana"/>
          <w:color w:val="000000"/>
          <w:sz w:val="16"/>
          <w:szCs w:val="16"/>
        </w:rPr>
      </w:pPr>
    </w:p>
    <w:p w14:paraId="2A2BFC51"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Malipot</w:t>
      </w:r>
      <w:proofErr w:type="spellEnd"/>
      <w:r w:rsidRPr="002058A4">
        <w:rPr>
          <w:rFonts w:ascii="Verdana" w:eastAsia="Verdana" w:hAnsi="Verdana" w:cs="Verdana"/>
          <w:color w:val="000000"/>
          <w:sz w:val="16"/>
          <w:szCs w:val="16"/>
        </w:rPr>
        <w:t xml:space="preserve">, M. H. (2021). Halfway into the school year under distance learning, issues on access, quality, safety still </w:t>
      </w:r>
      <w:proofErr w:type="spellStart"/>
      <w:r w:rsidRPr="002058A4">
        <w:rPr>
          <w:rFonts w:ascii="Verdana" w:eastAsia="Verdana" w:hAnsi="Verdana" w:cs="Verdana"/>
          <w:color w:val="000000"/>
          <w:sz w:val="16"/>
          <w:szCs w:val="16"/>
        </w:rPr>
        <w:t>pesist</w:t>
      </w:r>
      <w:proofErr w:type="spellEnd"/>
      <w:r w:rsidRPr="002058A4">
        <w:rPr>
          <w:rFonts w:ascii="Verdana" w:eastAsia="Verdana" w:hAnsi="Verdana" w:cs="Verdana"/>
          <w:color w:val="000000"/>
          <w:sz w:val="16"/>
          <w:szCs w:val="16"/>
        </w:rPr>
        <w:t xml:space="preserve">. </w:t>
      </w:r>
      <w:r w:rsidRPr="002058A4">
        <w:rPr>
          <w:rFonts w:ascii="Verdana" w:eastAsia="Verdana" w:hAnsi="Verdana" w:cs="Verdana"/>
          <w:i/>
          <w:color w:val="000000"/>
          <w:sz w:val="16"/>
          <w:szCs w:val="16"/>
        </w:rPr>
        <w:t>Manila Bulletin</w:t>
      </w:r>
      <w:r w:rsidRPr="002058A4">
        <w:rPr>
          <w:rFonts w:ascii="Verdana" w:eastAsia="Verdana" w:hAnsi="Verdana" w:cs="Verdana"/>
          <w:color w:val="000000"/>
          <w:sz w:val="16"/>
          <w:szCs w:val="16"/>
        </w:rPr>
        <w:t xml:space="preserve">. </w:t>
      </w:r>
      <w:hyperlink r:id="rId50">
        <w:r w:rsidRPr="002058A4">
          <w:rPr>
            <w:rFonts w:ascii="Verdana" w:eastAsia="Verdana" w:hAnsi="Verdana" w:cs="Verdana"/>
            <w:color w:val="000000"/>
            <w:sz w:val="16"/>
            <w:szCs w:val="16"/>
          </w:rPr>
          <w:t>https://www.google.com/amp/s/mb.com.ph/ 2021/05/11/halfway-into-the-school-year-under-distance-learning-issues-on-access-quality-safety-still-persist/%3famp</w:t>
        </w:r>
      </w:hyperlink>
    </w:p>
    <w:p w14:paraId="747B83B8" w14:textId="77777777" w:rsidR="00317002" w:rsidRPr="002058A4" w:rsidRDefault="00317002" w:rsidP="002058A4">
      <w:pPr>
        <w:pStyle w:val="NoSpacing"/>
        <w:jc w:val="both"/>
        <w:rPr>
          <w:rFonts w:ascii="Verdana" w:eastAsia="Verdana" w:hAnsi="Verdana" w:cs="Verdana"/>
          <w:color w:val="000000"/>
          <w:sz w:val="16"/>
          <w:szCs w:val="16"/>
        </w:rPr>
      </w:pPr>
    </w:p>
    <w:p w14:paraId="417910F2"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Perez, A. J. (2020, July 20). Weighing modular learning. </w:t>
      </w:r>
      <w:proofErr w:type="spellStart"/>
      <w:r w:rsidRPr="002058A4">
        <w:rPr>
          <w:rFonts w:ascii="Verdana" w:eastAsia="Verdana" w:hAnsi="Verdana" w:cs="Verdana"/>
          <w:i/>
          <w:color w:val="000000"/>
          <w:sz w:val="16"/>
          <w:szCs w:val="16"/>
        </w:rPr>
        <w:t>SunStar</w:t>
      </w:r>
      <w:proofErr w:type="spellEnd"/>
      <w:r w:rsidRPr="002058A4">
        <w:rPr>
          <w:rFonts w:ascii="Verdana" w:eastAsia="Verdana" w:hAnsi="Verdana" w:cs="Verdana"/>
          <w:i/>
          <w:color w:val="000000"/>
          <w:sz w:val="16"/>
          <w:szCs w:val="16"/>
        </w:rPr>
        <w:t xml:space="preserve"> Davao</w:t>
      </w:r>
      <w:r w:rsidRPr="002058A4">
        <w:rPr>
          <w:rFonts w:ascii="Verdana" w:eastAsia="Verdana" w:hAnsi="Verdana" w:cs="Verdana"/>
          <w:color w:val="000000"/>
          <w:sz w:val="16"/>
          <w:szCs w:val="16"/>
        </w:rPr>
        <w:t xml:space="preserve">. </w:t>
      </w:r>
      <w:hyperlink r:id="rId51">
        <w:r w:rsidRPr="002058A4">
          <w:rPr>
            <w:rFonts w:ascii="Verdana" w:eastAsia="Verdana" w:hAnsi="Verdana" w:cs="Verdana"/>
            <w:color w:val="000000"/>
            <w:sz w:val="16"/>
            <w:szCs w:val="16"/>
          </w:rPr>
          <w:t>https://www.sunstar.com.ph/article/1864236/Davao/Local-News/Weighing modular-learning</w:t>
        </w:r>
      </w:hyperlink>
    </w:p>
    <w:p w14:paraId="5C8BEB5B" w14:textId="77777777" w:rsidR="00317002" w:rsidRPr="002058A4" w:rsidRDefault="00317002" w:rsidP="002058A4">
      <w:pPr>
        <w:pStyle w:val="NoSpacing"/>
        <w:jc w:val="both"/>
        <w:rPr>
          <w:rFonts w:ascii="Verdana" w:eastAsia="Verdana" w:hAnsi="Verdana" w:cs="Verdana"/>
          <w:color w:val="000000"/>
          <w:sz w:val="16"/>
          <w:szCs w:val="16"/>
        </w:rPr>
      </w:pPr>
    </w:p>
    <w:p w14:paraId="7ED0DAEC" w14:textId="77777777" w:rsidR="00317002" w:rsidRPr="002058A4" w:rsidRDefault="002C0D44" w:rsidP="002058A4">
      <w:pPr>
        <w:pStyle w:val="NoSpacing"/>
        <w:jc w:val="both"/>
        <w:rPr>
          <w:rFonts w:ascii="Verdana" w:eastAsia="Verdana" w:hAnsi="Verdana" w:cs="Verdana"/>
          <w:color w:val="000000"/>
          <w:sz w:val="16"/>
          <w:szCs w:val="16"/>
        </w:rPr>
      </w:pPr>
      <w:proofErr w:type="spellStart"/>
      <w:r w:rsidRPr="002058A4">
        <w:rPr>
          <w:rFonts w:ascii="Verdana" w:eastAsia="Verdana" w:hAnsi="Verdana" w:cs="Verdana"/>
          <w:color w:val="000000"/>
          <w:sz w:val="16"/>
          <w:szCs w:val="16"/>
        </w:rPr>
        <w:t>Rinkema</w:t>
      </w:r>
      <w:proofErr w:type="spellEnd"/>
      <w:r w:rsidRPr="002058A4">
        <w:rPr>
          <w:rFonts w:ascii="Verdana" w:eastAsia="Verdana" w:hAnsi="Verdana" w:cs="Verdana"/>
          <w:color w:val="000000"/>
          <w:sz w:val="16"/>
          <w:szCs w:val="16"/>
        </w:rPr>
        <w:t xml:space="preserve">, E. &amp; Williams, S. (2021). Remote learning makes time management even harder. </w:t>
      </w:r>
      <w:r w:rsidRPr="002058A4">
        <w:rPr>
          <w:rFonts w:ascii="Verdana" w:eastAsia="Verdana" w:hAnsi="Verdana" w:cs="Verdana"/>
          <w:i/>
          <w:color w:val="000000"/>
          <w:sz w:val="16"/>
          <w:szCs w:val="16"/>
        </w:rPr>
        <w:t>Education Week.</w:t>
      </w:r>
      <w:r w:rsidRPr="002058A4">
        <w:rPr>
          <w:rFonts w:ascii="Verdana" w:eastAsia="Verdana" w:hAnsi="Verdana" w:cs="Verdana"/>
          <w:color w:val="000000"/>
          <w:sz w:val="16"/>
          <w:szCs w:val="16"/>
        </w:rPr>
        <w:t xml:space="preserve"> </w:t>
      </w:r>
      <w:hyperlink r:id="rId52">
        <w:r w:rsidRPr="002058A4">
          <w:rPr>
            <w:rFonts w:ascii="Verdana" w:eastAsia="Verdana" w:hAnsi="Verdana" w:cs="Verdana"/>
            <w:color w:val="000000"/>
            <w:sz w:val="16"/>
            <w:szCs w:val="16"/>
          </w:rPr>
          <w:t>https://edweek.org/teaching-learning--makes-time-management-even-harder/2021/02</w:t>
        </w:r>
      </w:hyperlink>
    </w:p>
    <w:p w14:paraId="2D6B79E9" w14:textId="77777777" w:rsidR="00317002" w:rsidRPr="002058A4" w:rsidRDefault="00317002" w:rsidP="002058A4">
      <w:pPr>
        <w:pStyle w:val="NoSpacing"/>
        <w:jc w:val="both"/>
        <w:rPr>
          <w:rFonts w:ascii="Verdana" w:eastAsia="Verdana" w:hAnsi="Verdana" w:cs="Verdana"/>
          <w:color w:val="000000"/>
          <w:sz w:val="16"/>
          <w:szCs w:val="16"/>
        </w:rPr>
      </w:pPr>
    </w:p>
    <w:p w14:paraId="0F30A1F6"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Sullivan, J. (2021). Online learning: common struggles for diverse </w:t>
      </w:r>
      <w:proofErr w:type="gramStart"/>
      <w:r w:rsidRPr="002058A4">
        <w:rPr>
          <w:rFonts w:ascii="Verdana" w:eastAsia="Verdana" w:hAnsi="Verdana" w:cs="Verdana"/>
          <w:color w:val="000000"/>
          <w:sz w:val="16"/>
          <w:szCs w:val="16"/>
        </w:rPr>
        <w:t>learners.</w:t>
      </w:r>
      <w:r w:rsidRPr="002058A4">
        <w:rPr>
          <w:rFonts w:ascii="Verdana" w:eastAsia="Verdana" w:hAnsi="Verdana" w:cs="Verdana"/>
          <w:i/>
          <w:color w:val="000000"/>
          <w:sz w:val="16"/>
          <w:szCs w:val="16"/>
        </w:rPr>
        <w:t>CollegiateParent.</w:t>
      </w:r>
      <w:r w:rsidRPr="002058A4">
        <w:rPr>
          <w:rFonts w:ascii="Verdana" w:eastAsia="Verdana" w:hAnsi="Verdana" w:cs="Verdana"/>
          <w:color w:val="000000"/>
          <w:sz w:val="16"/>
          <w:szCs w:val="16"/>
        </w:rPr>
        <w:t>https://www.collegiateparent.com/academics/online-learning-struggles-for-diverse-leaners/</w:t>
      </w:r>
      <w:proofErr w:type="gramEnd"/>
    </w:p>
    <w:p w14:paraId="57C20453" w14:textId="77777777" w:rsidR="00317002" w:rsidRPr="002058A4" w:rsidRDefault="00317002" w:rsidP="002058A4">
      <w:pPr>
        <w:pStyle w:val="NoSpacing"/>
        <w:jc w:val="both"/>
        <w:rPr>
          <w:rFonts w:ascii="Verdana" w:eastAsia="Verdana" w:hAnsi="Verdana" w:cs="Verdana"/>
          <w:color w:val="000000"/>
          <w:sz w:val="16"/>
          <w:szCs w:val="16"/>
        </w:rPr>
      </w:pPr>
    </w:p>
    <w:p w14:paraId="492CD991" w14:textId="77777777" w:rsidR="00317002" w:rsidRPr="002058A4" w:rsidRDefault="002C0D44" w:rsidP="002058A4">
      <w:pPr>
        <w:pStyle w:val="NoSpacing"/>
        <w:jc w:val="both"/>
        <w:rPr>
          <w:rFonts w:ascii="Verdana" w:eastAsia="Verdana" w:hAnsi="Verdana" w:cs="Verdana"/>
          <w:color w:val="000000"/>
          <w:sz w:val="16"/>
          <w:szCs w:val="16"/>
        </w:rPr>
      </w:pPr>
      <w:r w:rsidRPr="002058A4">
        <w:rPr>
          <w:rFonts w:ascii="Verdana" w:eastAsia="Verdana" w:hAnsi="Verdana" w:cs="Verdana"/>
          <w:color w:val="000000"/>
          <w:sz w:val="16"/>
          <w:szCs w:val="16"/>
        </w:rPr>
        <w:t xml:space="preserve">Sellers, E. (2020). Poor time management in online learning. </w:t>
      </w:r>
      <w:r w:rsidRPr="002058A4">
        <w:rPr>
          <w:rFonts w:ascii="Verdana" w:eastAsia="Verdana" w:hAnsi="Verdana" w:cs="Verdana"/>
          <w:i/>
          <w:color w:val="000000"/>
          <w:sz w:val="16"/>
          <w:szCs w:val="16"/>
        </w:rPr>
        <w:t>Seatepi.</w:t>
      </w:r>
      <w:r w:rsidRPr="002058A4">
        <w:rPr>
          <w:rFonts w:ascii="Verdana" w:eastAsia="Verdana" w:hAnsi="Verdana" w:cs="Verdana"/>
          <w:color w:val="000000"/>
          <w:sz w:val="16"/>
          <w:szCs w:val="16"/>
        </w:rPr>
        <w:t>https://education.seattlepi.com/poor-time-management-online-learning-1435.html</w:t>
      </w:r>
    </w:p>
    <w:p w14:paraId="58A35B5A" w14:textId="77777777" w:rsidR="00317002" w:rsidRPr="002058A4" w:rsidRDefault="00317002" w:rsidP="002058A4">
      <w:pPr>
        <w:pStyle w:val="NoSpacing"/>
        <w:jc w:val="both"/>
        <w:rPr>
          <w:rFonts w:ascii="Verdana" w:eastAsia="Verdana" w:hAnsi="Verdana" w:cs="Verdana"/>
          <w:color w:val="000000"/>
          <w:sz w:val="16"/>
          <w:szCs w:val="16"/>
        </w:rPr>
      </w:pPr>
    </w:p>
    <w:p w14:paraId="0DF47712" w14:textId="77777777" w:rsidR="00317002" w:rsidRPr="002058A4" w:rsidRDefault="002C0D44" w:rsidP="002058A4">
      <w:pPr>
        <w:pStyle w:val="NoSpacing"/>
        <w:jc w:val="both"/>
        <w:rPr>
          <w:rFonts w:ascii="Verdana" w:eastAsia="Verdana" w:hAnsi="Verdana" w:cs="Verdana"/>
          <w:i/>
          <w:color w:val="000000"/>
          <w:sz w:val="16"/>
          <w:szCs w:val="16"/>
        </w:rPr>
      </w:pPr>
      <w:proofErr w:type="spellStart"/>
      <w:r w:rsidRPr="002058A4">
        <w:rPr>
          <w:rFonts w:ascii="Verdana" w:eastAsia="Verdana" w:hAnsi="Verdana" w:cs="Verdana"/>
          <w:color w:val="000000"/>
          <w:sz w:val="16"/>
          <w:szCs w:val="16"/>
        </w:rPr>
        <w:t>Vanbuskirk</w:t>
      </w:r>
      <w:proofErr w:type="spellEnd"/>
      <w:r w:rsidRPr="002058A4">
        <w:rPr>
          <w:rFonts w:ascii="Verdana" w:eastAsia="Verdana" w:hAnsi="Verdana" w:cs="Verdana"/>
          <w:color w:val="000000"/>
          <w:sz w:val="16"/>
          <w:szCs w:val="16"/>
        </w:rPr>
        <w:t xml:space="preserve">, S. (2021). The impact of distance learning on kids. </w:t>
      </w:r>
      <w:r w:rsidRPr="002058A4">
        <w:rPr>
          <w:rFonts w:ascii="Verdana" w:eastAsia="Verdana" w:hAnsi="Verdana" w:cs="Verdana"/>
          <w:i/>
          <w:color w:val="000000"/>
          <w:sz w:val="16"/>
          <w:szCs w:val="16"/>
        </w:rPr>
        <w:t xml:space="preserve">Corona Virus News: </w:t>
      </w:r>
      <w:proofErr w:type="spellStart"/>
      <w:r w:rsidRPr="002058A4">
        <w:rPr>
          <w:rFonts w:ascii="Verdana" w:eastAsia="Verdana" w:hAnsi="Verdana" w:cs="Verdana"/>
          <w:i/>
          <w:color w:val="000000"/>
          <w:sz w:val="16"/>
          <w:szCs w:val="16"/>
        </w:rPr>
        <w:t>Verywell</w:t>
      </w:r>
      <w:proofErr w:type="spellEnd"/>
      <w:r w:rsidRPr="002058A4">
        <w:rPr>
          <w:rFonts w:ascii="Verdana" w:eastAsia="Verdana" w:hAnsi="Verdana" w:cs="Verdana"/>
          <w:i/>
          <w:color w:val="000000"/>
          <w:sz w:val="16"/>
          <w:szCs w:val="16"/>
        </w:rPr>
        <w:t xml:space="preserve"> Family. </w:t>
      </w:r>
      <w:hyperlink r:id="rId53">
        <w:r w:rsidRPr="002058A4">
          <w:rPr>
            <w:rFonts w:ascii="Verdana" w:eastAsia="Verdana" w:hAnsi="Verdana" w:cs="Verdana"/>
            <w:color w:val="000000"/>
            <w:sz w:val="16"/>
            <w:szCs w:val="16"/>
          </w:rPr>
          <w:t>https://www/verywellfamily.com/the-impact-ofodistance-learning-on-kids-5118430</w:t>
        </w:r>
      </w:hyperlink>
    </w:p>
    <w:p w14:paraId="7688AC2D" w14:textId="77777777" w:rsidR="00317002" w:rsidRPr="002058A4" w:rsidRDefault="002C0D44" w:rsidP="002058A4">
      <w:pPr>
        <w:pStyle w:val="NoSpacing"/>
        <w:jc w:val="both"/>
        <w:rPr>
          <w:rFonts w:ascii="Verdana" w:hAnsi="Verdana"/>
          <w:color w:val="000000"/>
          <w:sz w:val="16"/>
          <w:szCs w:val="16"/>
        </w:rPr>
      </w:pPr>
      <w:proofErr w:type="gramStart"/>
      <w:r w:rsidRPr="002058A4">
        <w:rPr>
          <w:rFonts w:ascii="Verdana" w:eastAsia="Quattrocento Sans" w:hAnsi="Verdana" w:cs="Quattrocento Sans"/>
          <w:color w:val="000000"/>
          <w:sz w:val="16"/>
          <w:szCs w:val="16"/>
        </w:rPr>
        <w:t>Yu ,</w:t>
      </w:r>
      <w:proofErr w:type="gramEnd"/>
      <w:r w:rsidRPr="002058A4">
        <w:rPr>
          <w:rFonts w:ascii="Verdana" w:eastAsia="Quattrocento Sans" w:hAnsi="Verdana" w:cs="Quattrocento Sans"/>
          <w:color w:val="000000"/>
          <w:sz w:val="16"/>
          <w:szCs w:val="16"/>
        </w:rPr>
        <w:t xml:space="preserve"> H. ., </w:t>
      </w:r>
      <w:proofErr w:type="spellStart"/>
      <w:r w:rsidRPr="002058A4">
        <w:rPr>
          <w:rFonts w:ascii="Verdana" w:eastAsia="Quattrocento Sans" w:hAnsi="Verdana" w:cs="Quattrocento Sans"/>
          <w:color w:val="000000"/>
          <w:sz w:val="16"/>
          <w:szCs w:val="16"/>
        </w:rPr>
        <w:t>Asistido</w:t>
      </w:r>
      <w:proofErr w:type="spellEnd"/>
      <w:r w:rsidRPr="002058A4">
        <w:rPr>
          <w:rFonts w:ascii="Verdana" w:eastAsia="Quattrocento Sans" w:hAnsi="Verdana" w:cs="Quattrocento Sans"/>
          <w:color w:val="000000"/>
          <w:sz w:val="16"/>
          <w:szCs w:val="16"/>
        </w:rPr>
        <w:t>, M. T., &amp; Bautista, M. (2024). Difficulties Encountered by Vocational Students in the Online-Learning Modality. </w:t>
      </w:r>
      <w:r w:rsidRPr="002058A4">
        <w:rPr>
          <w:rFonts w:ascii="Verdana" w:eastAsia="Quattrocento Sans" w:hAnsi="Verdana" w:cs="Quattrocento Sans"/>
          <w:i/>
          <w:color w:val="000000"/>
          <w:sz w:val="16"/>
          <w:szCs w:val="16"/>
        </w:rPr>
        <w:t>International Multidisciplinary Journal of Research for Innovation, Sustainability, and Excellence (IMJRISE)</w:t>
      </w:r>
      <w:r w:rsidRPr="002058A4">
        <w:rPr>
          <w:rFonts w:ascii="Verdana" w:eastAsia="Quattrocento Sans" w:hAnsi="Verdana" w:cs="Quattrocento Sans"/>
          <w:color w:val="000000"/>
          <w:sz w:val="16"/>
          <w:szCs w:val="16"/>
        </w:rPr>
        <w:t>, </w:t>
      </w:r>
      <w:r w:rsidRPr="002058A4">
        <w:rPr>
          <w:rFonts w:ascii="Verdana" w:eastAsia="Quattrocento Sans" w:hAnsi="Verdana" w:cs="Quattrocento Sans"/>
          <w:i/>
          <w:color w:val="000000"/>
          <w:sz w:val="16"/>
          <w:szCs w:val="16"/>
        </w:rPr>
        <w:t>1</w:t>
      </w:r>
      <w:r w:rsidRPr="002058A4">
        <w:rPr>
          <w:rFonts w:ascii="Verdana" w:eastAsia="Quattrocento Sans" w:hAnsi="Verdana" w:cs="Quattrocento Sans"/>
          <w:color w:val="000000"/>
          <w:sz w:val="16"/>
          <w:szCs w:val="16"/>
        </w:rPr>
        <w:t>(5), 481-489. </w:t>
      </w:r>
      <w:hyperlink r:id="rId54">
        <w:r w:rsidRPr="002058A4">
          <w:rPr>
            <w:rFonts w:ascii="Verdana" w:eastAsia="Quattrocento Sans" w:hAnsi="Verdana" w:cs="Quattrocento Sans"/>
            <w:color w:val="4B7D92"/>
            <w:sz w:val="16"/>
            <w:szCs w:val="16"/>
            <w:u w:val="single"/>
          </w:rPr>
          <w:t>https://risejournals.org/index.php/imjrise/article/view/443</w:t>
        </w:r>
      </w:hyperlink>
    </w:p>
    <w:p w14:paraId="744234DA" w14:textId="77777777" w:rsidR="00317002" w:rsidRPr="002058A4" w:rsidRDefault="00317002" w:rsidP="002058A4">
      <w:pPr>
        <w:pStyle w:val="NoSpacing"/>
        <w:jc w:val="both"/>
        <w:rPr>
          <w:rFonts w:ascii="Verdana" w:hAnsi="Verdana"/>
          <w:color w:val="000000"/>
          <w:sz w:val="16"/>
          <w:szCs w:val="16"/>
        </w:rPr>
      </w:pPr>
    </w:p>
    <w:p w14:paraId="2AF28ECD" w14:textId="77777777" w:rsidR="00317002" w:rsidRPr="002058A4" w:rsidRDefault="00317002" w:rsidP="002058A4">
      <w:pPr>
        <w:pStyle w:val="NoSpacing"/>
        <w:jc w:val="both"/>
        <w:rPr>
          <w:rFonts w:ascii="Verdana" w:hAnsi="Verdana"/>
          <w:color w:val="000000"/>
          <w:sz w:val="16"/>
          <w:szCs w:val="16"/>
        </w:rPr>
      </w:pPr>
    </w:p>
    <w:sectPr w:rsidR="00317002" w:rsidRPr="002058A4" w:rsidSect="002018F5">
      <w:headerReference w:type="default" r:id="rId55"/>
      <w:pgSz w:w="12240" w:h="15840"/>
      <w:pgMar w:top="1440" w:right="1440" w:bottom="1440" w:left="1440" w:header="709" w:footer="709" w:gutter="0"/>
      <w:pgNumType w:start="65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F5876" w14:textId="77777777" w:rsidR="00075D1A" w:rsidRDefault="00075D1A">
      <w:pPr>
        <w:spacing w:after="0" w:line="240" w:lineRule="auto"/>
      </w:pPr>
      <w:r>
        <w:separator/>
      </w:r>
    </w:p>
  </w:endnote>
  <w:endnote w:type="continuationSeparator" w:id="0">
    <w:p w14:paraId="2871B5D3" w14:textId="77777777" w:rsidR="00075D1A" w:rsidRDefault="00075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Quattrocento Sans">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90BC6" w14:textId="77777777" w:rsidR="00075D1A" w:rsidRDefault="00075D1A">
      <w:pPr>
        <w:spacing w:after="0" w:line="240" w:lineRule="auto"/>
      </w:pPr>
      <w:r>
        <w:separator/>
      </w:r>
    </w:p>
  </w:footnote>
  <w:footnote w:type="continuationSeparator" w:id="0">
    <w:p w14:paraId="1D225EC9" w14:textId="77777777" w:rsidR="00075D1A" w:rsidRDefault="00075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6" w:name="_Hlk199664018"/>
  <w:bookmarkStart w:id="7" w:name="_Hlk199664019"/>
  <w:bookmarkStart w:id="8" w:name="_Hlk199664022"/>
  <w:bookmarkStart w:id="9" w:name="_Hlk199664023"/>
  <w:bookmarkStart w:id="10" w:name="_Hlk200977046"/>
  <w:bookmarkStart w:id="11" w:name="_Hlk200977047"/>
  <w:bookmarkStart w:id="12" w:name="_Hlk200977083"/>
  <w:bookmarkStart w:id="13" w:name="_Hlk200977084"/>
  <w:p w14:paraId="3A671E96" w14:textId="49D56DA8" w:rsidR="00317002" w:rsidRPr="005D02CE" w:rsidRDefault="005D02CE" w:rsidP="005D02CE">
    <w:pPr>
      <w:pStyle w:val="Header"/>
      <w:jc w:val="center"/>
    </w:pPr>
    <w:r>
      <w:rPr>
        <w:noProof/>
      </w:rPr>
      <mc:AlternateContent>
        <mc:Choice Requires="wps">
          <w:drawing>
            <wp:anchor distT="0" distB="0" distL="114300" distR="114300" simplePos="0" relativeHeight="251659264" behindDoc="0" locked="0" layoutInCell="1" allowOverlap="1" wp14:anchorId="5AFF775E" wp14:editId="159343CB">
              <wp:simplePos x="0" y="0"/>
              <wp:positionH relativeFrom="margin">
                <wp:posOffset>3667125</wp:posOffset>
              </wp:positionH>
              <wp:positionV relativeFrom="paragraph">
                <wp:posOffset>369570</wp:posOffset>
              </wp:positionV>
              <wp:extent cx="2276475" cy="3429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6475" cy="342900"/>
                      </a:xfrm>
                      <a:prstGeom prst="rect">
                        <a:avLst/>
                      </a:prstGeom>
                      <a:noFill/>
                      <a:ln w="6350">
                        <a:noFill/>
                      </a:ln>
                    </wps:spPr>
                    <wps:txbx>
                      <w:txbxContent>
                        <w:p w14:paraId="3CA496F2" w14:textId="77777777" w:rsidR="005D02CE" w:rsidRPr="0034185A" w:rsidRDefault="005D02CE" w:rsidP="005D02CE">
                          <w:pPr>
                            <w:jc w:val="right"/>
                            <w:rPr>
                              <w:rFonts w:ascii="Verdana" w:hAnsi="Verdana"/>
                              <w:sz w:val="16"/>
                            </w:rPr>
                          </w:pPr>
                          <w:r w:rsidRPr="0034185A">
                            <w:rPr>
                              <w:rFonts w:ascii="Verdana" w:hAnsi="Verdana"/>
                              <w:b/>
                              <w:i/>
                              <w:sz w:val="16"/>
                            </w:rPr>
                            <w:t xml:space="preserve">Volume 2, Issue no. </w:t>
                          </w:r>
                          <w:r>
                            <w:rPr>
                              <w:rFonts w:ascii="Verdana" w:hAnsi="Verdana"/>
                              <w:b/>
                              <w:i/>
                              <w:sz w:val="16"/>
                            </w:rPr>
                            <w:t>6</w:t>
                          </w:r>
                          <w:r w:rsidRPr="0034185A">
                            <w:rPr>
                              <w:rFonts w:ascii="Verdana" w:hAnsi="Verdana"/>
                              <w:sz w:val="16"/>
                            </w:rPr>
                            <w:t xml:space="preserve">     | </w:t>
                          </w:r>
                          <w:r w:rsidRPr="0034185A">
                            <w:rPr>
                              <w:rFonts w:ascii="Verdana" w:hAnsi="Verdana"/>
                              <w:b/>
                              <w:sz w:val="16"/>
                            </w:rPr>
                            <w:fldChar w:fldCharType="begin"/>
                          </w:r>
                          <w:r w:rsidRPr="0034185A">
                            <w:rPr>
                              <w:rFonts w:ascii="Verdana" w:hAnsi="Verdana"/>
                              <w:b/>
                              <w:sz w:val="16"/>
                            </w:rPr>
                            <w:instrText xml:space="preserve"> PAGE   \* MERGEFORMAT </w:instrText>
                          </w:r>
                          <w:r w:rsidRPr="0034185A">
                            <w:rPr>
                              <w:rFonts w:ascii="Verdana" w:hAnsi="Verdana"/>
                              <w:b/>
                              <w:sz w:val="16"/>
                            </w:rPr>
                            <w:fldChar w:fldCharType="separate"/>
                          </w:r>
                          <w:r w:rsidRPr="0034185A">
                            <w:rPr>
                              <w:rFonts w:ascii="Verdana" w:hAnsi="Verdana"/>
                              <w:b/>
                              <w:sz w:val="16"/>
                            </w:rPr>
                            <w:t>677</w:t>
                          </w:r>
                          <w:r w:rsidRPr="0034185A">
                            <w:rPr>
                              <w:rFonts w:ascii="Verdana" w:hAnsi="Verdana"/>
                              <w:b/>
                              <w:sz w:val="16"/>
                            </w:rPr>
                            <w:fldChar w:fldCharType="end"/>
                          </w:r>
                        </w:p>
                        <w:p w14:paraId="113F8C05" w14:textId="77777777" w:rsidR="005D02CE" w:rsidRPr="0034185A" w:rsidRDefault="005D02CE" w:rsidP="005D02CE">
                          <w:pPr>
                            <w:jc w:val="right"/>
                            <w:rPr>
                              <w:rFonts w:ascii="Verdana" w:hAnsi="Verdana"/>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AFF775E" id="_x0000_t202" coordsize="21600,21600" o:spt="202" path="m,l,21600r21600,l21600,xe">
              <v:stroke joinstyle="miter"/>
              <v:path gradientshapeok="t" o:connecttype="rect"/>
            </v:shapetype>
            <v:shape id="Text Box 10" o:spid="_x0000_s1026" type="#_x0000_t202" style="position:absolute;left:0;text-align:left;margin-left:288.75pt;margin-top:29.1pt;width:179.25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" filled="f" stroked="f" strokeweight=".5pt">
              <v:textbox>
                <w:txbxContent>
                  <w:p w14:paraId="3CA496F2" w14:textId="77777777" w:rsidR="005D02CE" w:rsidRPr="0034185A" w:rsidRDefault="005D02CE" w:rsidP="005D02CE">
                    <w:pPr>
                      <w:jc w:val="right"/>
                      <w:rPr>
                        <w:rFonts w:ascii="Verdana" w:hAnsi="Verdana"/>
                        <w:sz w:val="16"/>
                      </w:rPr>
                    </w:pPr>
                    <w:r w:rsidRPr="0034185A">
                      <w:rPr>
                        <w:rFonts w:ascii="Verdana" w:hAnsi="Verdana"/>
                        <w:b/>
                        <w:i/>
                        <w:sz w:val="16"/>
                      </w:rPr>
                      <w:t xml:space="preserve">Volume 2, Issue no. </w:t>
                    </w:r>
                    <w:r>
                      <w:rPr>
                        <w:rFonts w:ascii="Verdana" w:hAnsi="Verdana"/>
                        <w:b/>
                        <w:i/>
                        <w:sz w:val="16"/>
                      </w:rPr>
                      <w:t>6</w:t>
                    </w:r>
                    <w:r w:rsidRPr="0034185A">
                      <w:rPr>
                        <w:rFonts w:ascii="Verdana" w:hAnsi="Verdana"/>
                        <w:sz w:val="16"/>
                      </w:rPr>
                      <w:t xml:space="preserve">     | </w:t>
                    </w:r>
                    <w:r w:rsidRPr="0034185A">
                      <w:rPr>
                        <w:rFonts w:ascii="Verdana" w:hAnsi="Verdana"/>
                        <w:b/>
                        <w:sz w:val="16"/>
                      </w:rPr>
                      <w:fldChar w:fldCharType="begin"/>
                    </w:r>
                    <w:r w:rsidRPr="0034185A">
                      <w:rPr>
                        <w:rFonts w:ascii="Verdana" w:hAnsi="Verdana"/>
                        <w:b/>
                        <w:sz w:val="16"/>
                      </w:rPr>
                      <w:instrText xml:space="preserve"> PAGE   \* MERGEFORMAT </w:instrText>
                    </w:r>
                    <w:r w:rsidRPr="0034185A">
                      <w:rPr>
                        <w:rFonts w:ascii="Verdana" w:hAnsi="Verdana"/>
                        <w:b/>
                        <w:sz w:val="16"/>
                      </w:rPr>
                      <w:fldChar w:fldCharType="separate"/>
                    </w:r>
                    <w:r w:rsidRPr="0034185A">
                      <w:rPr>
                        <w:rFonts w:ascii="Verdana" w:hAnsi="Verdana"/>
                        <w:b/>
                        <w:sz w:val="16"/>
                      </w:rPr>
                      <w:t>677</w:t>
                    </w:r>
                    <w:r w:rsidRPr="0034185A">
                      <w:rPr>
                        <w:rFonts w:ascii="Verdana" w:hAnsi="Verdana"/>
                        <w:b/>
                        <w:sz w:val="16"/>
                      </w:rPr>
                      <w:fldChar w:fldCharType="end"/>
                    </w:r>
                  </w:p>
                  <w:p w14:paraId="113F8C05" w14:textId="77777777" w:rsidR="005D02CE" w:rsidRPr="0034185A" w:rsidRDefault="005D02CE" w:rsidP="005D02CE">
                    <w:pPr>
                      <w:jc w:val="right"/>
                      <w:rPr>
                        <w:rFonts w:ascii="Verdana" w:hAnsi="Verdana"/>
                        <w:sz w:val="16"/>
                      </w:rPr>
                    </w:pPr>
                  </w:p>
                </w:txbxContent>
              </v:textbox>
              <w10:wrap anchorx="margin"/>
            </v:shape>
          </w:pict>
        </mc:Fallback>
      </mc:AlternateContent>
    </w:r>
    <w:bookmarkStart w:id="14" w:name="_Hlk198992735"/>
    <w:bookmarkStart w:id="15" w:name="_Hlk198992736"/>
    <w:bookmarkStart w:id="16" w:name="_Hlk181224942"/>
    <w:bookmarkStart w:id="17" w:name="_Hlk181224943"/>
    <w:bookmarkStart w:id="18" w:name="_Hlk184261575"/>
    <w:bookmarkStart w:id="19" w:name="_Hlk184261576"/>
    <w:bookmarkStart w:id="20" w:name="_Hlk184262171"/>
    <w:bookmarkStart w:id="21" w:name="_Hlk184262172"/>
    <w:bookmarkStart w:id="22" w:name="_Hlk185072661"/>
    <w:bookmarkStart w:id="23" w:name="_Hlk185072662"/>
    <w:bookmarkStart w:id="24" w:name="_Hlk185187123"/>
    <w:bookmarkStart w:id="25" w:name="_Hlk185187124"/>
    <w:bookmarkStart w:id="26" w:name="_Hlk186695360"/>
    <w:bookmarkStart w:id="27" w:name="_Hlk186695361"/>
    <w:bookmarkStart w:id="28" w:name="_Hlk186696109"/>
    <w:bookmarkStart w:id="29" w:name="_Hlk186696110"/>
    <w:bookmarkStart w:id="30" w:name="_Hlk192289325"/>
    <w:bookmarkStart w:id="31" w:name="_Hlk192289326"/>
    <w:r>
      <w:rPr>
        <w:noProof/>
      </w:rPr>
      <w:drawing>
        <wp:inline distT="0" distB="0" distL="0" distR="0" wp14:anchorId="4D9C72C6" wp14:editId="05EC0055">
          <wp:extent cx="5895975" cy="7239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5975" cy="723900"/>
                  </a:xfrm>
                  <a:prstGeom prst="rect">
                    <a:avLst/>
                  </a:prstGeom>
                  <a:noFill/>
                  <a:ln>
                    <a:noFill/>
                  </a:ln>
                </pic:spPr>
              </pic:pic>
            </a:graphicData>
          </a:graphic>
        </wp:inline>
      </w:drawing>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44EA"/>
    <w:multiLevelType w:val="multilevel"/>
    <w:tmpl w:val="3326A5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C56376"/>
    <w:multiLevelType w:val="multilevel"/>
    <w:tmpl w:val="F5BCAE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FC6D40"/>
    <w:multiLevelType w:val="multilevel"/>
    <w:tmpl w:val="1592EE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7134FE"/>
    <w:multiLevelType w:val="multilevel"/>
    <w:tmpl w:val="61740EC0"/>
    <w:lvl w:ilvl="0">
      <w:start w:val="1"/>
      <w:numFmt w:val="decimal"/>
      <w:lvlText w:val="%1."/>
      <w:lvlJc w:val="left"/>
      <w:pPr>
        <w:ind w:left="720" w:hanging="360"/>
      </w:pPr>
      <w:rPr>
        <w:rFonts w:ascii="Bookman Old Style" w:eastAsia="Bookman Old Style" w:hAnsi="Bookman Old Style" w:cs="Bookman Old Style"/>
        <w:b w:val="0"/>
      </w:rPr>
    </w:lvl>
    <w:lvl w:ilvl="1">
      <w:start w:val="1"/>
      <w:numFmt w:val="lowerLetter"/>
      <w:lvlText w:val="%2."/>
      <w:lvlJc w:val="left"/>
      <w:pPr>
        <w:ind w:left="1905" w:hanging="465"/>
      </w:pPr>
      <w:rPr>
        <w:b w:val="0"/>
      </w:rPr>
    </w:lvl>
    <w:lvl w:ilvl="2">
      <w:start w:val="1"/>
      <w:numFmt w:val="decimal"/>
      <w:lvlText w:val="%1.%2.%3"/>
      <w:lvlJc w:val="left"/>
      <w:pPr>
        <w:ind w:left="3240" w:hanging="720"/>
      </w:pPr>
      <w:rPr>
        <w:b w:val="0"/>
      </w:rPr>
    </w:lvl>
    <w:lvl w:ilvl="3">
      <w:start w:val="1"/>
      <w:numFmt w:val="decimal"/>
      <w:lvlText w:val="%1.%2.%3.%4"/>
      <w:lvlJc w:val="left"/>
      <w:pPr>
        <w:ind w:left="4680" w:hanging="1080"/>
      </w:pPr>
    </w:lvl>
    <w:lvl w:ilvl="4">
      <w:start w:val="1"/>
      <w:numFmt w:val="decimal"/>
      <w:lvlText w:val="%1.%2.%3.%4.%5"/>
      <w:lvlJc w:val="left"/>
      <w:pPr>
        <w:ind w:left="5760" w:hanging="1080"/>
      </w:pPr>
    </w:lvl>
    <w:lvl w:ilvl="5">
      <w:start w:val="1"/>
      <w:numFmt w:val="decimal"/>
      <w:lvlText w:val="%1.%2.%3.%4.%5.%6"/>
      <w:lvlJc w:val="left"/>
      <w:pPr>
        <w:ind w:left="7200" w:hanging="1440"/>
      </w:pPr>
    </w:lvl>
    <w:lvl w:ilvl="6">
      <w:start w:val="1"/>
      <w:numFmt w:val="decimal"/>
      <w:lvlText w:val="%1.%2.%3.%4.%5.%6.%7"/>
      <w:lvlJc w:val="left"/>
      <w:pPr>
        <w:ind w:left="8280" w:hanging="1440"/>
      </w:pPr>
    </w:lvl>
    <w:lvl w:ilvl="7">
      <w:start w:val="1"/>
      <w:numFmt w:val="decimal"/>
      <w:lvlText w:val="%1.%2.%3.%4.%5.%6.%7.%8"/>
      <w:lvlJc w:val="left"/>
      <w:pPr>
        <w:ind w:left="9720" w:hanging="1800"/>
      </w:pPr>
    </w:lvl>
    <w:lvl w:ilvl="8">
      <w:start w:val="1"/>
      <w:numFmt w:val="decimal"/>
      <w:lvlText w:val="%1.%2.%3.%4.%5.%6.%7.%8.%9"/>
      <w:lvlJc w:val="left"/>
      <w:pPr>
        <w:ind w:left="10800" w:hanging="1800"/>
      </w:pPr>
    </w:lvl>
  </w:abstractNum>
  <w:abstractNum w:abstractNumId="4" w15:restartNumberingAfterBreak="0">
    <w:nsid w:val="1F5F3BE4"/>
    <w:multiLevelType w:val="multilevel"/>
    <w:tmpl w:val="C7D4C6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632795"/>
    <w:multiLevelType w:val="multilevel"/>
    <w:tmpl w:val="72E89E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5A197B"/>
    <w:multiLevelType w:val="multilevel"/>
    <w:tmpl w:val="503686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5B5724"/>
    <w:multiLevelType w:val="multilevel"/>
    <w:tmpl w:val="A2D07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E2310A"/>
    <w:multiLevelType w:val="multilevel"/>
    <w:tmpl w:val="3636479A"/>
    <w:lvl w:ilvl="0">
      <w:start w:val="1"/>
      <w:numFmt w:val="decimal"/>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3C1783"/>
    <w:multiLevelType w:val="multilevel"/>
    <w:tmpl w:val="6BCABF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81662DB"/>
    <w:multiLevelType w:val="multilevel"/>
    <w:tmpl w:val="5EEC2162"/>
    <w:lvl w:ilvl="0">
      <w:start w:val="1"/>
      <w:numFmt w:val="decimal"/>
      <w:lvlText w:val="%1."/>
      <w:lvlJc w:val="left"/>
      <w:pPr>
        <w:ind w:left="1353"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74368E"/>
    <w:multiLevelType w:val="multilevel"/>
    <w:tmpl w:val="3D80A2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AAF0F9B"/>
    <w:multiLevelType w:val="multilevel"/>
    <w:tmpl w:val="A3848D20"/>
    <w:lvl w:ilvl="0">
      <w:start w:val="1"/>
      <w:numFmt w:val="decimal"/>
      <w:lvlText w:val="%1."/>
      <w:lvlJc w:val="left"/>
      <w:pPr>
        <w:ind w:left="18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45F4047"/>
    <w:multiLevelType w:val="multilevel"/>
    <w:tmpl w:val="4AB0A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28F0101"/>
    <w:multiLevelType w:val="multilevel"/>
    <w:tmpl w:val="4B50C7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8B018E9"/>
    <w:multiLevelType w:val="multilevel"/>
    <w:tmpl w:val="B18A6F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4473AAD"/>
    <w:multiLevelType w:val="multilevel"/>
    <w:tmpl w:val="8452A9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B3768CA"/>
    <w:multiLevelType w:val="multilevel"/>
    <w:tmpl w:val="A4167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8C0C42"/>
    <w:multiLevelType w:val="multilevel"/>
    <w:tmpl w:val="FE7437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34B6806"/>
    <w:multiLevelType w:val="multilevel"/>
    <w:tmpl w:val="1A8264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581259C"/>
    <w:multiLevelType w:val="multilevel"/>
    <w:tmpl w:val="F70E75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B4F5733"/>
    <w:multiLevelType w:val="multilevel"/>
    <w:tmpl w:val="EDFED7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1"/>
  </w:num>
  <w:num w:numId="3">
    <w:abstractNumId w:val="0"/>
  </w:num>
  <w:num w:numId="4">
    <w:abstractNumId w:val="15"/>
  </w:num>
  <w:num w:numId="5">
    <w:abstractNumId w:val="16"/>
  </w:num>
  <w:num w:numId="6">
    <w:abstractNumId w:val="18"/>
  </w:num>
  <w:num w:numId="7">
    <w:abstractNumId w:val="5"/>
  </w:num>
  <w:num w:numId="8">
    <w:abstractNumId w:val="20"/>
  </w:num>
  <w:num w:numId="9">
    <w:abstractNumId w:val="2"/>
  </w:num>
  <w:num w:numId="10">
    <w:abstractNumId w:val="6"/>
  </w:num>
  <w:num w:numId="11">
    <w:abstractNumId w:val="13"/>
  </w:num>
  <w:num w:numId="12">
    <w:abstractNumId w:val="10"/>
  </w:num>
  <w:num w:numId="13">
    <w:abstractNumId w:val="1"/>
  </w:num>
  <w:num w:numId="14">
    <w:abstractNumId w:val="7"/>
  </w:num>
  <w:num w:numId="15">
    <w:abstractNumId w:val="17"/>
  </w:num>
  <w:num w:numId="16">
    <w:abstractNumId w:val="19"/>
  </w:num>
  <w:num w:numId="17">
    <w:abstractNumId w:val="3"/>
  </w:num>
  <w:num w:numId="18">
    <w:abstractNumId w:val="8"/>
  </w:num>
  <w:num w:numId="19">
    <w:abstractNumId w:val="4"/>
  </w:num>
  <w:num w:numId="20">
    <w:abstractNumId w:val="11"/>
  </w:num>
  <w:num w:numId="21">
    <w:abstractNumId w:val="12"/>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002"/>
    <w:rsid w:val="000122BC"/>
    <w:rsid w:val="00075D1A"/>
    <w:rsid w:val="002018F5"/>
    <w:rsid w:val="002058A4"/>
    <w:rsid w:val="002A353A"/>
    <w:rsid w:val="002C0D44"/>
    <w:rsid w:val="00317002"/>
    <w:rsid w:val="004766A2"/>
    <w:rsid w:val="005D02CE"/>
    <w:rsid w:val="00866073"/>
    <w:rsid w:val="008C21EF"/>
    <w:rsid w:val="00B53913"/>
    <w:rsid w:val="00EF615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DE206"/>
  <w15:docId w15:val="{BB937E47-4E56-47BE-8442-B0807DD95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P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pPr>
      <w:spacing w:after="0" w:line="240" w:lineRule="auto"/>
    </w:pPr>
    <w:rPr>
      <w:rFonts w:ascii="Cambria" w:eastAsia="Cambria" w:hAnsi="Cambria" w:cs="Cambria"/>
    </w:rPr>
    <w:tblPr>
      <w:tblStyleRowBandSize w:val="1"/>
      <w:tblStyleColBandSize w:val="1"/>
      <w:tblCellMar>
        <w:left w:w="108" w:type="dxa"/>
        <w:right w:w="108" w:type="dxa"/>
      </w:tblCellMar>
    </w:tblPr>
  </w:style>
  <w:style w:type="paragraph" w:styleId="Header">
    <w:name w:val="header"/>
    <w:basedOn w:val="Normal"/>
    <w:link w:val="HeaderChar"/>
    <w:unhideWhenUsed/>
    <w:qFormat/>
    <w:rsid w:val="00B53913"/>
    <w:pPr>
      <w:tabs>
        <w:tab w:val="center" w:pos="4680"/>
        <w:tab w:val="right" w:pos="9360"/>
      </w:tabs>
      <w:spacing w:after="0" w:line="240" w:lineRule="auto"/>
    </w:pPr>
  </w:style>
  <w:style w:type="character" w:customStyle="1" w:styleId="HeaderChar">
    <w:name w:val="Header Char"/>
    <w:basedOn w:val="DefaultParagraphFont"/>
    <w:link w:val="Header"/>
    <w:qFormat/>
    <w:rsid w:val="00B53913"/>
  </w:style>
  <w:style w:type="paragraph" w:styleId="Footer">
    <w:name w:val="footer"/>
    <w:basedOn w:val="Normal"/>
    <w:link w:val="FooterChar"/>
    <w:uiPriority w:val="99"/>
    <w:unhideWhenUsed/>
    <w:rsid w:val="00B53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913"/>
  </w:style>
  <w:style w:type="character" w:styleId="Hyperlink">
    <w:name w:val="Hyperlink"/>
    <w:basedOn w:val="DefaultParagraphFont"/>
    <w:uiPriority w:val="99"/>
    <w:unhideWhenUsed/>
    <w:rsid w:val="002058A4"/>
    <w:rPr>
      <w:color w:val="0000FF" w:themeColor="hyperlink"/>
      <w:u w:val="single"/>
    </w:rPr>
  </w:style>
  <w:style w:type="character" w:styleId="UnresolvedMention">
    <w:name w:val="Unresolved Mention"/>
    <w:basedOn w:val="DefaultParagraphFont"/>
    <w:uiPriority w:val="99"/>
    <w:semiHidden/>
    <w:unhideWhenUsed/>
    <w:rsid w:val="002058A4"/>
    <w:rPr>
      <w:color w:val="605E5C"/>
      <w:shd w:val="clear" w:color="auto" w:fill="E1DFDD"/>
    </w:rPr>
  </w:style>
  <w:style w:type="paragraph" w:styleId="NoSpacing">
    <w:name w:val="No Spacing"/>
    <w:uiPriority w:val="1"/>
    <w:qFormat/>
    <w:rsid w:val="002058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dx.doi.org/10.11594/ijmaber.02.06.02" TargetMode="External"/><Relationship Id="rId18" Type="http://schemas.openxmlformats.org/officeDocument/2006/relationships/hyperlink" Target="http://www.researchgate.net" TargetMode="External"/><Relationship Id="rId26" Type="http://schemas.openxmlformats.org/officeDocument/2006/relationships/hyperlink" Target="https://journals.plos.org/plosone/%20article?id=10.1371/journal.pone.0239490" TargetMode="External"/><Relationship Id="rId39" Type="http://schemas.openxmlformats.org/officeDocument/2006/relationships/hyperlink" Target="https://www.google.com/amp/s/www.manilatimes.net/2021/09/13/news/national/distance-learning-struggles-continues/1814527/amp" TargetMode="External"/><Relationship Id="rId21" Type="http://schemas.openxmlformats.org/officeDocument/2006/relationships/hyperlink" Target="https://doi.org/10.1088/1742-6596/1574/1/0121166" TargetMode="External"/><Relationship Id="rId34" Type="http://schemas.openxmlformats.org/officeDocument/2006/relationships/hyperlink" Target="https://www.researchgate.net/publication/329697950" TargetMode="External"/><Relationship Id="rId42" Type="http://schemas.openxmlformats.org/officeDocument/2006/relationships/hyperlink" Target="https://www" TargetMode="External"/><Relationship Id="rId47" Type="http://schemas.openxmlformats.org/officeDocument/2006/relationships/hyperlink" Target="https://www" TargetMode="External"/><Relationship Id="rId50" Type="http://schemas.openxmlformats.org/officeDocument/2006/relationships/hyperlink" Target="https://www.google.com/amp/s/mb.com.ph/%202021/05/11/halfway-into-the-school-year-under-distance-learning-issues-on-access-quality-safety-still-persist/%3famp" TargetMode="External"/><Relationship Id="rId55" Type="http://schemas.openxmlformats.org/officeDocument/2006/relationships/header" Target="header1.xml"/><Relationship Id="rId7" Type="http://schemas.openxmlformats.org/officeDocument/2006/relationships/hyperlink" Target="https://orcid.org/0009-0006-2770-4480" TargetMode="External"/><Relationship Id="rId2" Type="http://schemas.openxmlformats.org/officeDocument/2006/relationships/styles" Target="styles.xml"/><Relationship Id="rId16" Type="http://schemas.openxmlformats.org/officeDocument/2006/relationships/hyperlink" Target="https://doi.org./10.1007/s10639-021-1089-x" TargetMode="External"/><Relationship Id="rId29" Type="http://schemas.openxmlformats.org/officeDocument/2006/relationships/hyperlink" Target="https://www.nber.org/papers/w28803" TargetMode="External"/><Relationship Id="rId11" Type="http://schemas.openxmlformats.org/officeDocument/2006/relationships/hyperlink" Target="https://so01.tci-thaijo.org/%20index.php/hbds/article/view/24277" TargetMode="External"/><Relationship Id="rId24" Type="http://schemas.openxmlformats.org/officeDocument/2006/relationships/hyperlink" Target="https://www.springer.com/journal/10984" TargetMode="External"/><Relationship Id="rId32" Type="http://schemas.openxmlformats.org/officeDocument/2006/relationships/hyperlink" Target="https://f1000research.com/articles/9-1115/v1" TargetMode="External"/><Relationship Id="rId37" Type="http://schemas.openxmlformats.org/officeDocument/2006/relationships/hyperlink" Target="https://journals.plos.org/plosone/article?id=10.1371/journal.pone.0255041" TargetMode="External"/><Relationship Id="rId40" Type="http://schemas.openxmlformats.org/officeDocument/2006/relationships/hyperlink" Target="https://www/depedmalaybalay.net/%20articles/coping-up-wit-the-new-normal-education.html" TargetMode="External"/><Relationship Id="rId45" Type="http://schemas.openxmlformats.org/officeDocument/2006/relationships/hyperlink" Target="https://www/northeastern.edu/bachelors-completion/news/successful-online-strategies" TargetMode="External"/><Relationship Id="rId53" Type="http://schemas.openxmlformats.org/officeDocument/2006/relationships/hyperlink" Target="https://www/verywellfamily.com/the-impact-ofodistance-learning-on-kids-5118430" TargetMode="External"/><Relationship Id="rId5" Type="http://schemas.openxmlformats.org/officeDocument/2006/relationships/footnotes" Target="footnotes.xml"/><Relationship Id="rId19" Type="http://schemas.openxmlformats.org/officeDocument/2006/relationships/hyperlink" Target="https://doi.org/10.26858/ijes.v23i1.13437" TargetMode="External"/><Relationship Id="rId4" Type="http://schemas.openxmlformats.org/officeDocument/2006/relationships/webSettings" Target="webSettings.xml"/><Relationship Id="rId9" Type="http://schemas.openxmlformats.org/officeDocument/2006/relationships/hyperlink" Target="https://orcid.org/0009-0003-6801-8215" TargetMode="External"/><Relationship Id="rId14" Type="http://schemas.openxmlformats.org/officeDocument/2006/relationships/hyperlink" Target="https://www.researchgate.net/publication/353862549_%20Coping_Mechanism_of_Island_School_Students_on_the_Problems_Encountered_in_Modular_Distance_Learning" TargetMode="External"/><Relationship Id="rId22" Type="http://schemas.openxmlformats.org/officeDocument/2006/relationships/hyperlink" Target="http://www.researchgate" TargetMode="External"/><Relationship Id="rId27" Type="http://schemas.openxmlformats.org/officeDocument/2006/relationships/hyperlink" Target="https://doi.org/10.1016/j.childyouth.2020.205194" TargetMode="External"/><Relationship Id="rId30" Type="http://schemas.openxmlformats.org/officeDocument/2006/relationships/hyperlink" Target="https://www.ncbi.nlm.nih" TargetMode="External"/><Relationship Id="rId35" Type="http://schemas.openxmlformats.org/officeDocument/2006/relationships/hyperlink" Target="https://www.researchgate.net/publication/338300876_Understanding_Descriptive_Research_Designs_and_Methods" TargetMode="External"/><Relationship Id="rId43" Type="http://schemas.openxmlformats.org/officeDocument/2006/relationships/hyperlink" Target="https://study.com/academy/lesson/learning-" TargetMode="External"/><Relationship Id="rId48" Type="http://schemas.openxmlformats.org/officeDocument/2006/relationships/hyperlink" Target="https://www.rappler.com/newsbreak/in-depth/distance-leaning-philippines-assessment-2020-2021/" TargetMode="External"/><Relationship Id="rId56" Type="http://schemas.openxmlformats.org/officeDocument/2006/relationships/fontTable" Target="fontTable.xml"/><Relationship Id="rId8" Type="http://schemas.openxmlformats.org/officeDocument/2006/relationships/hyperlink" Target="https://orcid.org/0009-0005-2368-7030" TargetMode="External"/><Relationship Id="rId51" Type="http://schemas.openxmlformats.org/officeDocument/2006/relationships/hyperlink" Target="https://www.sunstar.com.ph/article/1864236/Davao/Local-News/Weighing%20modular-learning" TargetMode="External"/><Relationship Id="rId3" Type="http://schemas.openxmlformats.org/officeDocument/2006/relationships/settings" Target="settings.xml"/><Relationship Id="rId12" Type="http://schemas.openxmlformats.org/officeDocument/2006/relationships/hyperlink" Target="https://doi.org/10.1080/15325024.2020.1769300" TargetMode="External"/><Relationship Id="rId17" Type="http://schemas.openxmlformats.org/officeDocument/2006/relationships/hyperlink" Target="https://doi.org/10.1186/s41239-021-00253-2" TargetMode="External"/><Relationship Id="rId25" Type="http://schemas.openxmlformats.org/officeDocument/2006/relationships/hyperlink" Target="https://www.researchgate.net/publication/" TargetMode="External"/><Relationship Id="rId33" Type="http://schemas.openxmlformats.org/officeDocument/2006/relationships/hyperlink" Target="https://doi.org/10.4236/jss.2022.101028" TargetMode="External"/><Relationship Id="rId38" Type="http://schemas.openxmlformats.org/officeDocument/2006/relationships/hyperlink" Target="https://positivepsychology.com/coping-theory" TargetMode="External"/><Relationship Id="rId46" Type="http://schemas.openxmlformats.org/officeDocument/2006/relationships/hyperlink" Target="https://www.cnnphilippines.com/life/%20culture/Education/" TargetMode="External"/><Relationship Id="rId20" Type="http://schemas.openxmlformats.org/officeDocument/2006/relationships/hyperlink" Target="https://www.emerald.com/insight/" TargetMode="External"/><Relationship Id="rId41" Type="http://schemas.openxmlformats.org/officeDocument/2006/relationships/hyperlink" Target="https://www/google.com/amp/s/www.cnbc.com/amp/2021/03/30/learning%20loss-from-virtual-school-due-to-covid-is-significant-.html" TargetMode="External"/><Relationship Id="rId54" Type="http://schemas.openxmlformats.org/officeDocument/2006/relationships/hyperlink" Target="https://risejournals.org/index.php/imjrise/article/view/44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gle.com/amp/s/www.chalkbeat" TargetMode="External"/><Relationship Id="rId23" Type="http://schemas.openxmlformats.org/officeDocument/2006/relationships/hyperlink" Target="https://scholar.google.com" TargetMode="External"/><Relationship Id="rId28" Type="http://schemas.openxmlformats.org/officeDocument/2006/relationships/hyperlink" Target="https://files.eric.ed.gov/fulltext/EJ1147588.pdf" TargetMode="External"/><Relationship Id="rId36" Type="http://schemas.openxmlformats.org/officeDocument/2006/relationships/hyperlink" Target="https://www.researchgate.net/publication/344379869_Validity_and_Reliability_in_Quantitative_Research" TargetMode="External"/><Relationship Id="rId49" Type="http://schemas.openxmlformats.org/officeDocument/2006/relationships/hyperlink" Target="https://www.verywellmind.com/forty-helathy-coping%20skills-4586742" TargetMode="External"/><Relationship Id="rId57" Type="http://schemas.openxmlformats.org/officeDocument/2006/relationships/theme" Target="theme/theme1.xml"/><Relationship Id="rId10" Type="http://schemas.openxmlformats.org/officeDocument/2006/relationships/hyperlink" Target="https://www.google.com/amp%20/s/newsinfo" TargetMode="External"/><Relationship Id="rId31" Type="http://schemas.openxmlformats.org/officeDocument/2006/relationships/hyperlink" Target="https://papers.ssrn.com/sol3/papers.cfm?abstract_id=3939784" TargetMode="External"/><Relationship Id="rId44" Type="http://schemas.openxmlformats.org/officeDocument/2006/relationships/hyperlink" Target="https://www.edutopia.org/" TargetMode="External"/><Relationship Id="rId52" Type="http://schemas.openxmlformats.org/officeDocument/2006/relationships/hyperlink" Target="https://edweek.org/teaching-learning--makes-time-management-even-harder/2021/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11768</Words>
  <Characters>67084</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78695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GUARIN MAGUATE</dc:creator>
  <cp:lastModifiedBy>User</cp:lastModifiedBy>
  <cp:revision>3</cp:revision>
  <dcterms:created xsi:type="dcterms:W3CDTF">2025-06-16T11:25:00Z</dcterms:created>
  <dcterms:modified xsi:type="dcterms:W3CDTF">2025-06-16T11:25:00Z</dcterms:modified>
</cp:coreProperties>
</file>